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4A" w:rsidRDefault="00162C4A" w:rsidP="00162C4A">
      <w:pPr>
        <w:jc w:val="center"/>
        <w:outlineLvl w:val="2"/>
        <w:rPr>
          <w:b/>
          <w:sz w:val="28"/>
          <w:szCs w:val="28"/>
        </w:rPr>
      </w:pPr>
      <w:r w:rsidRPr="00081CAC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</w:p>
    <w:p w:rsidR="00D96F57" w:rsidRDefault="00162C4A" w:rsidP="00162C4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</w:t>
      </w:r>
      <w:r w:rsidR="0074337D">
        <w:rPr>
          <w:b/>
          <w:sz w:val="28"/>
          <w:szCs w:val="28"/>
        </w:rPr>
        <w:t xml:space="preserve">и налоговой </w:t>
      </w:r>
      <w:r w:rsidRPr="00081CAC">
        <w:rPr>
          <w:b/>
          <w:sz w:val="28"/>
          <w:szCs w:val="28"/>
        </w:rPr>
        <w:t>политики</w:t>
      </w:r>
      <w:r w:rsidRPr="004C0BFD">
        <w:rPr>
          <w:b/>
          <w:sz w:val="28"/>
          <w:szCs w:val="28"/>
        </w:rPr>
        <w:t xml:space="preserve"> </w:t>
      </w:r>
    </w:p>
    <w:p w:rsidR="00D96F57" w:rsidRDefault="00D278F2" w:rsidP="00162C4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D96F57">
        <w:rPr>
          <w:b/>
          <w:sz w:val="28"/>
          <w:szCs w:val="28"/>
        </w:rPr>
        <w:instrText xml:space="preserve"> MERGEFIELD "Наименование_ого_пос" </w:instrText>
      </w:r>
      <w:r>
        <w:rPr>
          <w:b/>
          <w:sz w:val="28"/>
          <w:szCs w:val="28"/>
        </w:rPr>
        <w:fldChar w:fldCharType="separate"/>
      </w:r>
      <w:r w:rsidR="000B4D39" w:rsidRPr="005B2EB9">
        <w:rPr>
          <w:b/>
          <w:noProof/>
          <w:sz w:val="28"/>
          <w:szCs w:val="28"/>
        </w:rPr>
        <w:t>Кичучатовского  сельского   поселения</w:t>
      </w:r>
      <w:r>
        <w:rPr>
          <w:b/>
          <w:sz w:val="28"/>
          <w:szCs w:val="28"/>
        </w:rPr>
        <w:fldChar w:fldCharType="end"/>
      </w:r>
    </w:p>
    <w:p w:rsidR="00162C4A" w:rsidRDefault="00D0406D" w:rsidP="00162C4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Альметьевского муниципального района</w:t>
      </w:r>
      <w:r w:rsidR="00162C4A" w:rsidRPr="00081CAC">
        <w:rPr>
          <w:b/>
          <w:sz w:val="28"/>
          <w:szCs w:val="28"/>
        </w:rPr>
        <w:t xml:space="preserve"> </w:t>
      </w:r>
    </w:p>
    <w:p w:rsidR="00162C4A" w:rsidRDefault="00162C4A" w:rsidP="00162C4A">
      <w:pPr>
        <w:jc w:val="center"/>
        <w:outlineLvl w:val="2"/>
        <w:rPr>
          <w:b/>
          <w:bCs/>
          <w:sz w:val="28"/>
          <w:szCs w:val="28"/>
        </w:rPr>
      </w:pPr>
      <w:r w:rsidRPr="00081CAC">
        <w:rPr>
          <w:b/>
          <w:sz w:val="28"/>
          <w:szCs w:val="28"/>
        </w:rPr>
        <w:t>на 201</w:t>
      </w:r>
      <w:r w:rsidR="003A78A1">
        <w:rPr>
          <w:b/>
          <w:sz w:val="28"/>
          <w:szCs w:val="28"/>
        </w:rPr>
        <w:t>8</w:t>
      </w:r>
      <w:r w:rsidR="00D0406D">
        <w:rPr>
          <w:b/>
          <w:sz w:val="28"/>
          <w:szCs w:val="28"/>
        </w:rPr>
        <w:t xml:space="preserve"> год и на плановый период 201</w:t>
      </w:r>
      <w:r w:rsidR="003A78A1">
        <w:rPr>
          <w:b/>
          <w:sz w:val="28"/>
          <w:szCs w:val="28"/>
        </w:rPr>
        <w:t>9</w:t>
      </w:r>
      <w:r w:rsidR="00D0406D">
        <w:rPr>
          <w:b/>
          <w:sz w:val="28"/>
          <w:szCs w:val="28"/>
        </w:rPr>
        <w:t xml:space="preserve"> и </w:t>
      </w:r>
      <w:r w:rsidRPr="00081CAC">
        <w:rPr>
          <w:b/>
          <w:sz w:val="28"/>
          <w:szCs w:val="28"/>
        </w:rPr>
        <w:t>20</w:t>
      </w:r>
      <w:r w:rsidR="003A78A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D0406D">
        <w:rPr>
          <w:b/>
          <w:sz w:val="28"/>
          <w:szCs w:val="28"/>
        </w:rPr>
        <w:t>ов</w:t>
      </w:r>
      <w:r w:rsidR="004F3747">
        <w:rPr>
          <w:b/>
          <w:sz w:val="28"/>
          <w:szCs w:val="28"/>
        </w:rPr>
        <w:t>.</w:t>
      </w:r>
    </w:p>
    <w:p w:rsidR="00162C4A" w:rsidRDefault="00162C4A" w:rsidP="004C0BFD">
      <w:pPr>
        <w:spacing w:line="360" w:lineRule="auto"/>
        <w:jc w:val="center"/>
        <w:outlineLvl w:val="2"/>
        <w:rPr>
          <w:b/>
          <w:sz w:val="28"/>
          <w:szCs w:val="28"/>
        </w:rPr>
      </w:pPr>
    </w:p>
    <w:p w:rsidR="00BB1BF7" w:rsidRDefault="007D07D4" w:rsidP="00BB1BF7">
      <w:pPr>
        <w:spacing w:line="288" w:lineRule="auto"/>
        <w:ind w:firstLine="567"/>
        <w:jc w:val="both"/>
        <w:rPr>
          <w:rStyle w:val="a6"/>
          <w:rFonts w:eastAsia="Calibri"/>
          <w:b w:val="0"/>
          <w:bCs w:val="0"/>
          <w:sz w:val="28"/>
          <w:szCs w:val="28"/>
          <w:lang w:eastAsia="en-US"/>
        </w:rPr>
      </w:pPr>
      <w:r w:rsidRPr="006667F2">
        <w:rPr>
          <w:sz w:val="28"/>
          <w:szCs w:val="28"/>
        </w:rPr>
        <w:t xml:space="preserve">Основные направления бюджетной политики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 w:rsidR="00E626EB">
        <w:rPr>
          <w:sz w:val="28"/>
          <w:szCs w:val="28"/>
        </w:rPr>
        <w:t xml:space="preserve"> </w:t>
      </w:r>
      <w:r w:rsidR="00D0406D">
        <w:rPr>
          <w:sz w:val="28"/>
          <w:szCs w:val="28"/>
        </w:rPr>
        <w:t>Альметьевского муниципального района</w:t>
      </w:r>
      <w:r w:rsidRPr="006667F2">
        <w:rPr>
          <w:sz w:val="28"/>
          <w:szCs w:val="28"/>
        </w:rPr>
        <w:t xml:space="preserve"> на 201</w:t>
      </w:r>
      <w:r w:rsidR="003A78A1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201</w:t>
      </w:r>
      <w:r w:rsidR="003A78A1">
        <w:rPr>
          <w:sz w:val="28"/>
          <w:szCs w:val="28"/>
        </w:rPr>
        <w:t>9</w:t>
      </w:r>
      <w:r>
        <w:rPr>
          <w:sz w:val="28"/>
          <w:szCs w:val="28"/>
        </w:rPr>
        <w:t xml:space="preserve"> и</w:t>
      </w:r>
      <w:r w:rsidRPr="006667F2">
        <w:rPr>
          <w:sz w:val="28"/>
          <w:szCs w:val="28"/>
        </w:rPr>
        <w:t xml:space="preserve"> 20</w:t>
      </w:r>
      <w:r w:rsidR="003A78A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667F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6667F2">
        <w:rPr>
          <w:sz w:val="28"/>
          <w:szCs w:val="28"/>
        </w:rPr>
        <w:t xml:space="preserve"> сформированы в рамках подготовки проекта бюджета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 w:rsidR="00D0406D">
        <w:rPr>
          <w:sz w:val="28"/>
          <w:szCs w:val="28"/>
        </w:rPr>
        <w:t>Альметьевского муниц</w:t>
      </w:r>
      <w:r w:rsidR="00D0406D">
        <w:rPr>
          <w:sz w:val="28"/>
          <w:szCs w:val="28"/>
        </w:rPr>
        <w:t>и</w:t>
      </w:r>
      <w:r w:rsidR="00D0406D">
        <w:rPr>
          <w:sz w:val="28"/>
          <w:szCs w:val="28"/>
        </w:rPr>
        <w:t>пального района</w:t>
      </w:r>
      <w:r w:rsidRPr="006667F2">
        <w:rPr>
          <w:sz w:val="28"/>
          <w:szCs w:val="28"/>
        </w:rPr>
        <w:t xml:space="preserve"> на очередной финансовый год и двухлетний плановый п</w:t>
      </w:r>
      <w:r w:rsidRPr="006667F2">
        <w:rPr>
          <w:sz w:val="28"/>
          <w:szCs w:val="28"/>
        </w:rPr>
        <w:t>е</w:t>
      </w:r>
      <w:r w:rsidRPr="006667F2">
        <w:rPr>
          <w:sz w:val="28"/>
          <w:szCs w:val="28"/>
        </w:rPr>
        <w:t>риод исходя из положений основных направлений бюджетной политики Ро</w:t>
      </w:r>
      <w:r w:rsidRPr="006667F2">
        <w:rPr>
          <w:sz w:val="28"/>
          <w:szCs w:val="28"/>
        </w:rPr>
        <w:t>с</w:t>
      </w:r>
      <w:r w:rsidRPr="006667F2">
        <w:rPr>
          <w:sz w:val="28"/>
          <w:szCs w:val="28"/>
        </w:rPr>
        <w:t>сийской Федерации</w:t>
      </w:r>
      <w:r w:rsidRPr="00AA73DB">
        <w:rPr>
          <w:sz w:val="28"/>
          <w:szCs w:val="28"/>
        </w:rPr>
        <w:t xml:space="preserve"> </w:t>
      </w:r>
      <w:r w:rsidRPr="006667F2">
        <w:rPr>
          <w:sz w:val="28"/>
          <w:szCs w:val="28"/>
        </w:rPr>
        <w:t>и послания Президента Республики Татарстан Госуда</w:t>
      </w:r>
      <w:r w:rsidRPr="006667F2">
        <w:rPr>
          <w:sz w:val="28"/>
          <w:szCs w:val="28"/>
        </w:rPr>
        <w:t>р</w:t>
      </w:r>
      <w:r w:rsidRPr="006667F2">
        <w:rPr>
          <w:sz w:val="28"/>
          <w:szCs w:val="28"/>
        </w:rPr>
        <w:t>ственному Совету Республики Татарстан</w:t>
      </w:r>
      <w:r>
        <w:rPr>
          <w:sz w:val="28"/>
          <w:szCs w:val="28"/>
        </w:rPr>
        <w:t>.</w:t>
      </w:r>
      <w:r w:rsidRPr="006667F2">
        <w:rPr>
          <w:sz w:val="28"/>
          <w:szCs w:val="28"/>
        </w:rPr>
        <w:t xml:space="preserve"> В соответствии с требованиями бюджетного законодательства основные направления бюджетной политики являются одним из документов, положения которого необходимо учитывать в процессе составления проекта бюджета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 w:rsidR="00E626EB">
        <w:rPr>
          <w:sz w:val="28"/>
          <w:szCs w:val="28"/>
        </w:rPr>
        <w:t xml:space="preserve"> </w:t>
      </w:r>
      <w:r w:rsidR="00D0406D">
        <w:rPr>
          <w:sz w:val="28"/>
          <w:szCs w:val="28"/>
        </w:rPr>
        <w:t>Альметьевского муниципального района</w:t>
      </w:r>
      <w:r w:rsidRPr="006667F2">
        <w:rPr>
          <w:sz w:val="28"/>
          <w:szCs w:val="28"/>
        </w:rPr>
        <w:t>.</w:t>
      </w:r>
      <w:r w:rsidR="00BB1BF7" w:rsidRPr="00BB1BF7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</w:t>
      </w:r>
    </w:p>
    <w:p w:rsidR="00BB1BF7" w:rsidRPr="006667F2" w:rsidRDefault="00BB1BF7" w:rsidP="00BB1BF7">
      <w:pPr>
        <w:spacing w:line="288" w:lineRule="auto"/>
        <w:ind w:firstLine="567"/>
        <w:jc w:val="both"/>
        <w:rPr>
          <w:rStyle w:val="a6"/>
          <w:rFonts w:eastAsia="Calibri"/>
          <w:b w:val="0"/>
          <w:bCs w:val="0"/>
          <w:sz w:val="28"/>
          <w:szCs w:val="28"/>
          <w:lang w:eastAsia="en-US"/>
        </w:rPr>
      </w:pP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В текущем году запланирован возврат к трехлетнему бюджету.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Форм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и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рование проекта бюдж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ета Республики Татарстан на 20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18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год и на плановый период 201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9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– 20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20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годов происходит в условиях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постепенного небольшого улучшения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динамики макроэкономических показателей и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сохранения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нев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ы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сокой конъюнктуры цен на энергоносители, что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обусловливает необход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и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мость продолжения решения фундаментальной задачи </w:t>
      </w:r>
      <w:r w:rsidRPr="006667F2">
        <w:rPr>
          <w:rStyle w:val="a6"/>
          <w:rFonts w:eastAsia="Calibri"/>
          <w:b w:val="0"/>
          <w:sz w:val="28"/>
          <w:szCs w:val="28"/>
          <w:lang w:eastAsia="en-US"/>
        </w:rPr>
        <w:t>в сфере бюджетной политики Республики Татарстан на предстоящий трехлетний период 20</w:t>
      </w:r>
      <w:r w:rsidR="003A78A1">
        <w:rPr>
          <w:rStyle w:val="a6"/>
          <w:rFonts w:eastAsia="Calibri"/>
          <w:b w:val="0"/>
          <w:sz w:val="28"/>
          <w:szCs w:val="28"/>
          <w:lang w:eastAsia="en-US"/>
        </w:rPr>
        <w:t>18</w:t>
      </w:r>
      <w:r>
        <w:rPr>
          <w:rStyle w:val="a6"/>
          <w:rFonts w:eastAsia="Calibri"/>
          <w:b w:val="0"/>
          <w:sz w:val="28"/>
          <w:szCs w:val="28"/>
          <w:lang w:eastAsia="en-US"/>
        </w:rPr>
        <w:t xml:space="preserve"> – 20</w:t>
      </w:r>
      <w:r w:rsidR="003A78A1">
        <w:rPr>
          <w:rStyle w:val="a6"/>
          <w:rFonts w:eastAsia="Calibri"/>
          <w:b w:val="0"/>
          <w:sz w:val="28"/>
          <w:szCs w:val="28"/>
          <w:lang w:eastAsia="en-US"/>
        </w:rPr>
        <w:t>20</w:t>
      </w:r>
      <w:r w:rsidRPr="006667F2">
        <w:rPr>
          <w:rStyle w:val="a6"/>
          <w:rFonts w:eastAsia="Calibri"/>
          <w:b w:val="0"/>
          <w:sz w:val="28"/>
          <w:szCs w:val="28"/>
          <w:lang w:eastAsia="en-US"/>
        </w:rPr>
        <w:t xml:space="preserve"> годов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– обеспечения </w:t>
      </w:r>
      <w:r w:rsidRPr="006667F2">
        <w:rPr>
          <w:rStyle w:val="a6"/>
          <w:rFonts w:eastAsia="Calibri"/>
          <w:b w:val="0"/>
          <w:sz w:val="28"/>
          <w:szCs w:val="28"/>
          <w:lang w:eastAsia="en-US"/>
        </w:rPr>
        <w:t>долгосрочной сбалансированности и устойчивости бюджетной системы как базового принципа ответственной и эффективной бюджетной политики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BB1BF7" w:rsidRPr="006667F2" w:rsidRDefault="00BB1BF7" w:rsidP="00BB1BF7">
      <w:pPr>
        <w:spacing w:line="288" w:lineRule="auto"/>
        <w:ind w:firstLine="567"/>
        <w:jc w:val="both"/>
        <w:rPr>
          <w:rStyle w:val="a6"/>
          <w:rFonts w:eastAsia="Calibri"/>
          <w:b w:val="0"/>
          <w:bCs w:val="0"/>
          <w:sz w:val="28"/>
          <w:szCs w:val="28"/>
          <w:lang w:eastAsia="en-US"/>
        </w:rPr>
      </w:pP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В целях минимизации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рисков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несбалансированности консолидированн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о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го бюджета Республики Татарстан подготовка основных направлений бю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д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жетной политики на 201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8 – 2020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годы осуществл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яется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на основе </w:t>
      </w:r>
      <w:r w:rsidRPr="0049550C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«сдержа</w:t>
      </w:r>
      <w:r w:rsidRPr="0049550C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н</w:t>
      </w:r>
      <w:r w:rsidRPr="0049550C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ного»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варианта макроэкономического прогноза, поскольку он представляется наиболее реалистичным. Такой подход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целесообразно применять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, в первую очередь, при формировании прогноза доход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ной части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бюджет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а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.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В связи с этим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сохраняется актуальность и важность продолжения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последовательно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й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реализ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ации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мер по наращиванию доходной базы всех уровней бюджетов.</w:t>
      </w:r>
    </w:p>
    <w:p w:rsidR="007D07D4" w:rsidRPr="00AB3C4B" w:rsidRDefault="007D07D4" w:rsidP="007D07D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667F2">
        <w:rPr>
          <w:color w:val="000000"/>
          <w:sz w:val="28"/>
          <w:szCs w:val="28"/>
        </w:rPr>
        <w:t>Соответственно, бюджетное планирование при разработке проекта бюджета Республики Татарстан на 201</w:t>
      </w:r>
      <w:r w:rsidR="003A78A1">
        <w:rPr>
          <w:color w:val="000000"/>
          <w:sz w:val="28"/>
          <w:szCs w:val="28"/>
        </w:rPr>
        <w:t>8</w:t>
      </w:r>
      <w:r w:rsidRPr="006667F2">
        <w:rPr>
          <w:color w:val="000000"/>
          <w:sz w:val="28"/>
          <w:szCs w:val="28"/>
        </w:rPr>
        <w:t xml:space="preserve"> год</w:t>
      </w:r>
      <w:r w:rsidRPr="00AA73DB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и на плановый период 201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9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и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20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20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годов</w:t>
      </w:r>
      <w:r w:rsidRPr="006667F2">
        <w:rPr>
          <w:color w:val="000000"/>
          <w:sz w:val="28"/>
          <w:szCs w:val="28"/>
        </w:rPr>
        <w:t xml:space="preserve"> основывается на использовании основных параметров </w:t>
      </w:r>
      <w:r w:rsidRPr="006667F2">
        <w:rPr>
          <w:sz w:val="28"/>
          <w:szCs w:val="28"/>
        </w:rPr>
        <w:t xml:space="preserve">прогноза социально-экономического развития Российской Федерации и предельных </w:t>
      </w:r>
      <w:r w:rsidRPr="006667F2">
        <w:rPr>
          <w:sz w:val="28"/>
          <w:szCs w:val="28"/>
        </w:rPr>
        <w:lastRenderedPageBreak/>
        <w:t xml:space="preserve">уровней цен (тарифов) на услуги компаний инфраструктурного сектора </w:t>
      </w:r>
      <w:r w:rsidRPr="006667F2">
        <w:rPr>
          <w:color w:val="000000"/>
          <w:sz w:val="28"/>
          <w:szCs w:val="28"/>
        </w:rPr>
        <w:t>на 201</w:t>
      </w:r>
      <w:r w:rsidR="003A78A1">
        <w:rPr>
          <w:color w:val="000000"/>
          <w:sz w:val="28"/>
          <w:szCs w:val="28"/>
        </w:rPr>
        <w:t>8</w:t>
      </w:r>
      <w:r w:rsidRPr="006667F2">
        <w:rPr>
          <w:color w:val="000000"/>
          <w:sz w:val="28"/>
          <w:szCs w:val="28"/>
        </w:rPr>
        <w:t xml:space="preserve"> год</w:t>
      </w:r>
      <w:r w:rsidRPr="00AA73DB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и на плановый период 20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19</w:t>
      </w:r>
      <w:r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и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20</w:t>
      </w:r>
      <w:r w:rsidR="003A78A1">
        <w:rPr>
          <w:rStyle w:val="a6"/>
          <w:rFonts w:eastAsia="Calibri"/>
          <w:b w:val="0"/>
          <w:bCs w:val="0"/>
          <w:sz w:val="28"/>
          <w:szCs w:val="28"/>
          <w:lang w:eastAsia="en-US"/>
        </w:rPr>
        <w:t>20</w:t>
      </w:r>
      <w:r w:rsidRPr="006667F2">
        <w:rPr>
          <w:rStyle w:val="a6"/>
          <w:rFonts w:eastAsia="Calibri"/>
          <w:b w:val="0"/>
          <w:bCs w:val="0"/>
          <w:sz w:val="28"/>
          <w:szCs w:val="28"/>
          <w:lang w:eastAsia="en-US"/>
        </w:rPr>
        <w:t xml:space="preserve"> годов</w:t>
      </w:r>
      <w:r w:rsidRPr="006667F2">
        <w:rPr>
          <w:color w:val="000000"/>
          <w:sz w:val="28"/>
          <w:szCs w:val="28"/>
        </w:rPr>
        <w:t xml:space="preserve"> </w:t>
      </w:r>
      <w:r w:rsidRPr="006667F2">
        <w:rPr>
          <w:sz w:val="28"/>
          <w:szCs w:val="28"/>
        </w:rPr>
        <w:t xml:space="preserve">по базовому варианту, принятому за основу для разработки </w:t>
      </w:r>
      <w:r>
        <w:rPr>
          <w:sz w:val="28"/>
          <w:szCs w:val="28"/>
        </w:rPr>
        <w:t>параметров федерального бюджета на 201</w:t>
      </w:r>
      <w:r w:rsidR="003A78A1">
        <w:rPr>
          <w:sz w:val="28"/>
          <w:szCs w:val="28"/>
        </w:rPr>
        <w:t>8</w:t>
      </w:r>
      <w:r>
        <w:rPr>
          <w:sz w:val="28"/>
          <w:szCs w:val="28"/>
        </w:rPr>
        <w:t xml:space="preserve"> – 20</w:t>
      </w:r>
      <w:r w:rsidR="003A78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  <w:r w:rsidRPr="006667F2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>характеризуется развитием российской экономики в условиях сохранения консервативных тенденций изменения внешних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торов при сохранении консервативной бюджетной политики.</w:t>
      </w:r>
    </w:p>
    <w:p w:rsidR="00BB1BF7" w:rsidRDefault="00BB1BF7" w:rsidP="00BB1BF7">
      <w:pPr>
        <w:spacing w:line="276" w:lineRule="auto"/>
        <w:ind w:firstLine="567"/>
        <w:jc w:val="both"/>
        <w:rPr>
          <w:sz w:val="28"/>
          <w:szCs w:val="28"/>
        </w:rPr>
      </w:pPr>
      <w:r w:rsidRPr="006667F2">
        <w:rPr>
          <w:color w:val="000000"/>
          <w:sz w:val="28"/>
          <w:szCs w:val="28"/>
        </w:rPr>
        <w:t>Соответственно, бюджетное планирование при разработке проек</w:t>
      </w:r>
      <w:r>
        <w:rPr>
          <w:color w:val="000000"/>
          <w:sz w:val="28"/>
          <w:szCs w:val="28"/>
        </w:rPr>
        <w:t xml:space="preserve">та бюджета </w:t>
      </w:r>
      <w:r w:rsidR="00D278F2">
        <w:rPr>
          <w:color w:val="000000"/>
          <w:sz w:val="28"/>
          <w:szCs w:val="28"/>
        </w:rPr>
        <w:fldChar w:fldCharType="begin"/>
      </w:r>
      <w:r w:rsidR="00D96F57">
        <w:rPr>
          <w:color w:val="000000"/>
          <w:sz w:val="28"/>
          <w:szCs w:val="28"/>
        </w:rPr>
        <w:instrText xml:space="preserve"> MERGEFIELD Наименование_ого_пос </w:instrText>
      </w:r>
      <w:r w:rsidR="00D278F2">
        <w:rPr>
          <w:color w:val="000000"/>
          <w:sz w:val="28"/>
          <w:szCs w:val="28"/>
        </w:rPr>
        <w:fldChar w:fldCharType="separate"/>
      </w:r>
      <w:r w:rsidR="000B4D39" w:rsidRPr="005B2EB9">
        <w:rPr>
          <w:noProof/>
          <w:color w:val="000000"/>
          <w:sz w:val="28"/>
          <w:szCs w:val="28"/>
        </w:rPr>
        <w:t>Кичучатовского  сельского   поселения</w:t>
      </w:r>
      <w:r w:rsidR="00D278F2">
        <w:rPr>
          <w:color w:val="000000"/>
          <w:sz w:val="28"/>
          <w:szCs w:val="28"/>
        </w:rPr>
        <w:fldChar w:fldCharType="end"/>
      </w:r>
      <w:r w:rsidR="00E62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Альметьевского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района </w:t>
      </w:r>
      <w:r w:rsidRPr="006667F2">
        <w:rPr>
          <w:color w:val="000000"/>
          <w:sz w:val="28"/>
          <w:szCs w:val="28"/>
        </w:rPr>
        <w:t>на 201</w:t>
      </w:r>
      <w:r w:rsidR="003A78A1">
        <w:rPr>
          <w:color w:val="000000"/>
          <w:sz w:val="28"/>
          <w:szCs w:val="28"/>
        </w:rPr>
        <w:t>8</w:t>
      </w:r>
      <w:r w:rsidRPr="006667F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на плановый период 201</w:t>
      </w:r>
      <w:r w:rsidR="003A78A1">
        <w:rPr>
          <w:color w:val="000000"/>
          <w:sz w:val="28"/>
          <w:szCs w:val="28"/>
        </w:rPr>
        <w:t>9 и 2020</w:t>
      </w:r>
      <w:r>
        <w:rPr>
          <w:color w:val="000000"/>
          <w:sz w:val="28"/>
          <w:szCs w:val="28"/>
        </w:rPr>
        <w:t xml:space="preserve"> годов</w:t>
      </w:r>
      <w:r w:rsidRPr="006667F2">
        <w:rPr>
          <w:color w:val="000000"/>
          <w:sz w:val="28"/>
          <w:szCs w:val="28"/>
        </w:rPr>
        <w:t xml:space="preserve"> осн</w:t>
      </w:r>
      <w:r w:rsidRPr="006667F2">
        <w:rPr>
          <w:color w:val="000000"/>
          <w:sz w:val="28"/>
          <w:szCs w:val="28"/>
        </w:rPr>
        <w:t>о</w:t>
      </w:r>
      <w:r w:rsidRPr="006667F2">
        <w:rPr>
          <w:color w:val="000000"/>
          <w:sz w:val="28"/>
          <w:szCs w:val="28"/>
        </w:rPr>
        <w:t xml:space="preserve">вывается на использовании основных параметров </w:t>
      </w:r>
      <w:r w:rsidRPr="006667F2">
        <w:rPr>
          <w:sz w:val="28"/>
          <w:szCs w:val="28"/>
        </w:rPr>
        <w:t>прогноза социально-экономического развития Р</w:t>
      </w:r>
      <w:r>
        <w:rPr>
          <w:sz w:val="28"/>
          <w:szCs w:val="28"/>
        </w:rPr>
        <w:t>еспублики Татарстан и Альметьевского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7D07D4" w:rsidRPr="006667F2" w:rsidRDefault="007D07D4" w:rsidP="007D07D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формирования прогноза бюджета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 w:rsidR="00E626EB">
        <w:rPr>
          <w:sz w:val="28"/>
          <w:szCs w:val="28"/>
        </w:rPr>
        <w:t xml:space="preserve"> </w:t>
      </w:r>
      <w:r w:rsidR="00BB1BF7">
        <w:rPr>
          <w:sz w:val="28"/>
          <w:szCs w:val="28"/>
        </w:rPr>
        <w:t xml:space="preserve">Альметьевского муниципального района </w:t>
      </w:r>
      <w:r>
        <w:rPr>
          <w:sz w:val="28"/>
          <w:szCs w:val="28"/>
        </w:rPr>
        <w:t>на 201</w:t>
      </w:r>
      <w:r w:rsidR="003A78A1">
        <w:rPr>
          <w:sz w:val="28"/>
          <w:szCs w:val="28"/>
        </w:rPr>
        <w:t>8</w:t>
      </w:r>
      <w:r>
        <w:rPr>
          <w:sz w:val="28"/>
          <w:szCs w:val="28"/>
        </w:rPr>
        <w:t xml:space="preserve"> – 20</w:t>
      </w:r>
      <w:r w:rsidR="003A78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пользуются </w:t>
      </w:r>
      <w:r w:rsidRPr="006667F2">
        <w:rPr>
          <w:color w:val="000000"/>
          <w:sz w:val="28"/>
          <w:szCs w:val="28"/>
        </w:rPr>
        <w:t xml:space="preserve">следующие </w:t>
      </w:r>
      <w:r>
        <w:rPr>
          <w:sz w:val="28"/>
          <w:szCs w:val="28"/>
        </w:rPr>
        <w:t>параметры:</w:t>
      </w:r>
    </w:p>
    <w:p w:rsidR="007D07D4" w:rsidRDefault="007D07D4" w:rsidP="007D07D4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3"/>
        <w:gridCol w:w="1533"/>
        <w:gridCol w:w="1533"/>
        <w:gridCol w:w="1533"/>
      </w:tblGrid>
      <w:tr w:rsidR="00A02163" w:rsidRPr="00DC0839" w:rsidTr="002129F2">
        <w:tc>
          <w:tcPr>
            <w:tcW w:w="4863" w:type="dxa"/>
          </w:tcPr>
          <w:p w:rsidR="00A02163" w:rsidRPr="00DC0839" w:rsidRDefault="00A02163" w:rsidP="002129F2">
            <w:pPr>
              <w:spacing w:line="288" w:lineRule="auto"/>
              <w:jc w:val="center"/>
            </w:pPr>
            <w:r w:rsidRPr="00DC0839">
              <w:t>Наименование</w:t>
            </w:r>
          </w:p>
        </w:tc>
        <w:tc>
          <w:tcPr>
            <w:tcW w:w="1533" w:type="dxa"/>
          </w:tcPr>
          <w:p w:rsidR="00A02163" w:rsidRPr="00DC0839" w:rsidRDefault="00A02163" w:rsidP="002129F2">
            <w:pPr>
              <w:spacing w:line="288" w:lineRule="auto"/>
              <w:jc w:val="center"/>
            </w:pPr>
            <w:r w:rsidRPr="00DC0839">
              <w:t>201</w:t>
            </w:r>
            <w:r>
              <w:t>8 год</w:t>
            </w:r>
          </w:p>
        </w:tc>
        <w:tc>
          <w:tcPr>
            <w:tcW w:w="1533" w:type="dxa"/>
          </w:tcPr>
          <w:p w:rsidR="00A02163" w:rsidRPr="00DC0839" w:rsidRDefault="00A02163" w:rsidP="002129F2">
            <w:pPr>
              <w:spacing w:line="288" w:lineRule="auto"/>
              <w:jc w:val="center"/>
            </w:pPr>
            <w:r w:rsidRPr="00DC0839">
              <w:t>201</w:t>
            </w:r>
            <w:r>
              <w:t>9 год</w:t>
            </w:r>
          </w:p>
        </w:tc>
        <w:tc>
          <w:tcPr>
            <w:tcW w:w="1533" w:type="dxa"/>
          </w:tcPr>
          <w:p w:rsidR="00A02163" w:rsidRPr="00DC0839" w:rsidRDefault="00A02163" w:rsidP="002129F2">
            <w:pPr>
              <w:spacing w:line="288" w:lineRule="auto"/>
              <w:jc w:val="center"/>
            </w:pPr>
            <w:r w:rsidRPr="00DC0839">
              <w:t>20</w:t>
            </w:r>
            <w:r>
              <w:t>20 год</w:t>
            </w:r>
          </w:p>
        </w:tc>
      </w:tr>
      <w:tr w:rsidR="00A02163" w:rsidRPr="006C4B87" w:rsidTr="002129F2">
        <w:tc>
          <w:tcPr>
            <w:tcW w:w="4863" w:type="dxa"/>
          </w:tcPr>
          <w:p w:rsidR="00A02163" w:rsidRPr="00DC0839" w:rsidRDefault="00A02163" w:rsidP="002129F2">
            <w:pPr>
              <w:spacing w:line="288" w:lineRule="auto"/>
            </w:pPr>
            <w:r w:rsidRPr="00DC0839">
              <w:t>Цена на нефть, долларов за баррель</w:t>
            </w:r>
          </w:p>
        </w:tc>
        <w:tc>
          <w:tcPr>
            <w:tcW w:w="1533" w:type="dxa"/>
            <w:vAlign w:val="center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83916">
              <w:t>40,8</w:t>
            </w:r>
          </w:p>
        </w:tc>
        <w:tc>
          <w:tcPr>
            <w:tcW w:w="1533" w:type="dxa"/>
            <w:vAlign w:val="center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83916">
              <w:t>41,6</w:t>
            </w:r>
          </w:p>
        </w:tc>
        <w:tc>
          <w:tcPr>
            <w:tcW w:w="1533" w:type="dxa"/>
            <w:vAlign w:val="center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83916">
              <w:t>42,4</w:t>
            </w:r>
          </w:p>
        </w:tc>
      </w:tr>
      <w:tr w:rsidR="00A02163" w:rsidRPr="006C4B87" w:rsidTr="002129F2">
        <w:tc>
          <w:tcPr>
            <w:tcW w:w="4863" w:type="dxa"/>
          </w:tcPr>
          <w:p w:rsidR="00A02163" w:rsidRPr="00DC0839" w:rsidRDefault="00A02163" w:rsidP="002129F2">
            <w:pPr>
              <w:spacing w:line="288" w:lineRule="auto"/>
            </w:pPr>
            <w:r w:rsidRPr="00DC0839">
              <w:t>Курс доллара, рублей</w:t>
            </w:r>
          </w:p>
        </w:tc>
        <w:tc>
          <w:tcPr>
            <w:tcW w:w="1533" w:type="dxa"/>
            <w:vAlign w:val="center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83916">
              <w:t>69,8</w:t>
            </w:r>
          </w:p>
        </w:tc>
        <w:tc>
          <w:tcPr>
            <w:tcW w:w="1533" w:type="dxa"/>
            <w:vAlign w:val="center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83916">
              <w:t>71,2</w:t>
            </w:r>
          </w:p>
        </w:tc>
        <w:tc>
          <w:tcPr>
            <w:tcW w:w="1533" w:type="dxa"/>
            <w:vAlign w:val="center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83916">
              <w:t>72,7</w:t>
            </w:r>
          </w:p>
        </w:tc>
      </w:tr>
      <w:tr w:rsidR="00A02163" w:rsidRPr="006C4B87" w:rsidTr="002129F2">
        <w:tc>
          <w:tcPr>
            <w:tcW w:w="4863" w:type="dxa"/>
          </w:tcPr>
          <w:p w:rsidR="00A02163" w:rsidRPr="00DC0839" w:rsidRDefault="00A02163" w:rsidP="002129F2">
            <w:pPr>
              <w:spacing w:line="288" w:lineRule="auto"/>
            </w:pPr>
            <w:r w:rsidRPr="00DC0839">
              <w:t>Инфляция, (рост %)</w:t>
            </w:r>
          </w:p>
        </w:tc>
        <w:tc>
          <w:tcPr>
            <w:tcW w:w="1533" w:type="dxa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C4B87">
              <w:t>104,</w:t>
            </w:r>
            <w:r>
              <w:t>0</w:t>
            </w:r>
          </w:p>
        </w:tc>
        <w:tc>
          <w:tcPr>
            <w:tcW w:w="1533" w:type="dxa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C4B87">
              <w:t>104,</w:t>
            </w:r>
            <w:r>
              <w:t>0</w:t>
            </w:r>
          </w:p>
        </w:tc>
        <w:tc>
          <w:tcPr>
            <w:tcW w:w="1533" w:type="dxa"/>
          </w:tcPr>
          <w:p w:rsidR="00A02163" w:rsidRPr="006C4B87" w:rsidRDefault="00A02163" w:rsidP="002129F2">
            <w:pPr>
              <w:spacing w:line="288" w:lineRule="auto"/>
              <w:jc w:val="center"/>
            </w:pPr>
            <w:r w:rsidRPr="006C4B87">
              <w:t>104,0</w:t>
            </w:r>
          </w:p>
        </w:tc>
      </w:tr>
    </w:tbl>
    <w:p w:rsidR="008E70C9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 xml:space="preserve">При расчете расходной части бюджета </w:t>
      </w:r>
      <w:r w:rsidR="00D96F57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Альмет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евского муниципального района</w:t>
      </w:r>
      <w:r w:rsidRPr="009A0CF4">
        <w:rPr>
          <w:sz w:val="28"/>
          <w:szCs w:val="28"/>
        </w:rPr>
        <w:t xml:space="preserve"> на 2018 – 2020 годы использованы следу</w:t>
      </w:r>
      <w:r w:rsidRPr="009A0CF4">
        <w:rPr>
          <w:sz w:val="28"/>
          <w:szCs w:val="28"/>
        </w:rPr>
        <w:t>ю</w:t>
      </w:r>
      <w:r w:rsidRPr="009A0CF4">
        <w:rPr>
          <w:sz w:val="28"/>
          <w:szCs w:val="28"/>
        </w:rPr>
        <w:t>щие критерии:</w:t>
      </w: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1679"/>
        <w:gridCol w:w="1689"/>
        <w:gridCol w:w="1617"/>
      </w:tblGrid>
      <w:tr w:rsidR="008E70C9" w:rsidRPr="003B6FB5" w:rsidTr="00F961A2">
        <w:trPr>
          <w:tblHeader/>
        </w:trPr>
        <w:tc>
          <w:tcPr>
            <w:tcW w:w="2343" w:type="pct"/>
            <w:vAlign w:val="center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3B6FB5">
              <w:t>Наименование</w:t>
            </w:r>
          </w:p>
        </w:tc>
        <w:tc>
          <w:tcPr>
            <w:tcW w:w="895" w:type="pct"/>
            <w:vAlign w:val="center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2018</w:t>
            </w:r>
            <w:r>
              <w:t xml:space="preserve"> год</w:t>
            </w:r>
          </w:p>
        </w:tc>
        <w:tc>
          <w:tcPr>
            <w:tcW w:w="900" w:type="pct"/>
            <w:vAlign w:val="center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2019</w:t>
            </w:r>
            <w:r>
              <w:t xml:space="preserve"> год</w:t>
            </w:r>
          </w:p>
        </w:tc>
        <w:tc>
          <w:tcPr>
            <w:tcW w:w="862" w:type="pct"/>
            <w:vAlign w:val="center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2020</w:t>
            </w:r>
            <w:r>
              <w:t xml:space="preserve"> год</w:t>
            </w:r>
          </w:p>
        </w:tc>
      </w:tr>
      <w:tr w:rsidR="008E70C9" w:rsidRPr="003B6FB5" w:rsidTr="00F961A2">
        <w:tc>
          <w:tcPr>
            <w:tcW w:w="2343" w:type="pct"/>
            <w:vAlign w:val="center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rPr>
                <w:i/>
              </w:rPr>
            </w:pPr>
            <w:r w:rsidRPr="003B6FB5">
              <w:t>Заработная плата работников муниц</w:t>
            </w:r>
            <w:r w:rsidRPr="003B6FB5">
              <w:t>и</w:t>
            </w:r>
            <w:r w:rsidRPr="003B6FB5">
              <w:t>пальных бюджетных  и автономных у</w:t>
            </w:r>
            <w:r w:rsidRPr="003B6FB5">
              <w:t>ч</w:t>
            </w:r>
            <w:r w:rsidRPr="003B6FB5">
              <w:t>реждений</w:t>
            </w:r>
          </w:p>
        </w:tc>
        <w:tc>
          <w:tcPr>
            <w:tcW w:w="895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01.01.2018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900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01.01.2019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862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01.01.2020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</w:tr>
      <w:tr w:rsidR="008E70C9" w:rsidRPr="003B6FB5" w:rsidTr="00F961A2">
        <w:trPr>
          <w:trHeight w:val="522"/>
        </w:trPr>
        <w:tc>
          <w:tcPr>
            <w:tcW w:w="2343" w:type="pct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</w:pPr>
            <w:r w:rsidRPr="003B6FB5">
              <w:t>Заработная плата отдельных категорий работников бюджетной сферы (обозн</w:t>
            </w:r>
            <w:r w:rsidRPr="003B6FB5">
              <w:t>а</w:t>
            </w:r>
            <w:r w:rsidRPr="003B6FB5">
              <w:t>ченных в Указах Президента РФ от 07.05.2012г. №597, от 01.06.2012г. №761, от 28.12.2012г. №1688)</w:t>
            </w:r>
          </w:p>
        </w:tc>
        <w:tc>
          <w:tcPr>
            <w:tcW w:w="895" w:type="pct"/>
            <w:vAlign w:val="center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>
              <w:t>п</w:t>
            </w:r>
            <w:r w:rsidRPr="003B6FB5">
              <w:t>о дорожным картам</w:t>
            </w:r>
          </w:p>
        </w:tc>
        <w:tc>
          <w:tcPr>
            <w:tcW w:w="1762" w:type="pct"/>
            <w:gridSpan w:val="2"/>
            <w:vAlign w:val="center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действие указов завершено</w:t>
            </w:r>
          </w:p>
        </w:tc>
      </w:tr>
      <w:tr w:rsidR="008E70C9" w:rsidRPr="003B6FB5" w:rsidTr="00F961A2">
        <w:tc>
          <w:tcPr>
            <w:tcW w:w="2343" w:type="pct"/>
            <w:vAlign w:val="center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rPr>
                <w:i/>
              </w:rPr>
            </w:pPr>
            <w:r w:rsidRPr="003B6FB5">
              <w:t>Заработная плата в органах муниц</w:t>
            </w:r>
            <w:r w:rsidRPr="003B6FB5">
              <w:t>и</w:t>
            </w:r>
            <w:r w:rsidRPr="003B6FB5">
              <w:t>пального управления</w:t>
            </w:r>
          </w:p>
        </w:tc>
        <w:tc>
          <w:tcPr>
            <w:tcW w:w="895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01.10.2018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900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01.10.2019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862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01.10.2020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</w:tr>
      <w:tr w:rsidR="008E70C9" w:rsidRPr="003B6FB5" w:rsidTr="00F961A2">
        <w:trPr>
          <w:trHeight w:val="1056"/>
        </w:trPr>
        <w:tc>
          <w:tcPr>
            <w:tcW w:w="2343" w:type="pct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</w:pPr>
            <w:r w:rsidRPr="003B6FB5">
              <w:t xml:space="preserve">Публичные обязательства </w:t>
            </w:r>
          </w:p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</w:pPr>
            <w:r w:rsidRPr="003B6FB5">
              <w:t>(денежные выплаты населению)</w:t>
            </w:r>
          </w:p>
        </w:tc>
        <w:tc>
          <w:tcPr>
            <w:tcW w:w="895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01.01.2018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900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01.01.2019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862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01.01.2020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</w:tr>
      <w:tr w:rsidR="008E70C9" w:rsidRPr="003B6FB5" w:rsidTr="00F961A2">
        <w:tc>
          <w:tcPr>
            <w:tcW w:w="2343" w:type="pct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</w:pPr>
            <w:r w:rsidRPr="003B6FB5">
              <w:t>Продукты питания, медикаменты</w:t>
            </w:r>
          </w:p>
        </w:tc>
        <w:tc>
          <w:tcPr>
            <w:tcW w:w="895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01.01.2018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900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01.01.2019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862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01.01.2020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</w:tr>
      <w:tr w:rsidR="008E70C9" w:rsidRPr="003B6FB5" w:rsidTr="00F961A2">
        <w:tc>
          <w:tcPr>
            <w:tcW w:w="2343" w:type="pct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</w:pPr>
            <w:r w:rsidRPr="003B6FB5">
              <w:t>Коммунальные услуги</w:t>
            </w:r>
          </w:p>
        </w:tc>
        <w:tc>
          <w:tcPr>
            <w:tcW w:w="895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повышение с </w:t>
            </w:r>
            <w:r w:rsidRPr="004549BE">
              <w:lastRenderedPageBreak/>
              <w:t xml:space="preserve">01.07.2018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900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lastRenderedPageBreak/>
              <w:t xml:space="preserve">повышение с </w:t>
            </w:r>
            <w:r w:rsidRPr="004549BE">
              <w:lastRenderedPageBreak/>
              <w:t xml:space="preserve">01.07.2019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  <w:tc>
          <w:tcPr>
            <w:tcW w:w="862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lastRenderedPageBreak/>
              <w:t xml:space="preserve">повышение с </w:t>
            </w:r>
            <w:r w:rsidRPr="004549BE">
              <w:lastRenderedPageBreak/>
              <w:t xml:space="preserve">01.07.2020 г.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на 4,0 %</w:t>
            </w:r>
          </w:p>
        </w:tc>
      </w:tr>
      <w:tr w:rsidR="008E70C9" w:rsidRPr="003B6FB5" w:rsidTr="00F961A2">
        <w:tc>
          <w:tcPr>
            <w:tcW w:w="2343" w:type="pct"/>
          </w:tcPr>
          <w:p w:rsidR="008E70C9" w:rsidRPr="003B6FB5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</w:pPr>
            <w:r w:rsidRPr="003B6FB5">
              <w:lastRenderedPageBreak/>
              <w:t xml:space="preserve">Остальные расходы </w:t>
            </w:r>
          </w:p>
        </w:tc>
        <w:tc>
          <w:tcPr>
            <w:tcW w:w="895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на уровне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2017 г.</w:t>
            </w:r>
          </w:p>
        </w:tc>
        <w:tc>
          <w:tcPr>
            <w:tcW w:w="900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на уровне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2017 г.</w:t>
            </w:r>
          </w:p>
        </w:tc>
        <w:tc>
          <w:tcPr>
            <w:tcW w:w="862" w:type="pct"/>
          </w:tcPr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 xml:space="preserve">на уровне </w:t>
            </w:r>
          </w:p>
          <w:p w:rsidR="008E70C9" w:rsidRPr="004549BE" w:rsidRDefault="008E70C9" w:rsidP="00F961A2">
            <w:pPr>
              <w:tabs>
                <w:tab w:val="center" w:pos="4536"/>
                <w:tab w:val="right" w:pos="9072"/>
              </w:tabs>
              <w:spacing w:line="288" w:lineRule="auto"/>
              <w:jc w:val="center"/>
            </w:pPr>
            <w:r w:rsidRPr="004549BE">
              <w:t>2017 г.</w:t>
            </w:r>
          </w:p>
        </w:tc>
      </w:tr>
    </w:tbl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Неизменным принципом и приоритетом при планировании бюджетных расходов остается обеспечение исполнения всех ранее принятых социальных обязательств, в том числе выполнение задач, поставленных в Послании Пр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зидента Республики Татарстан Государственному Совету Республики Тата</w:t>
      </w:r>
      <w:r w:rsidRPr="009A0CF4">
        <w:rPr>
          <w:sz w:val="28"/>
          <w:szCs w:val="28"/>
        </w:rPr>
        <w:t>р</w:t>
      </w:r>
      <w:r w:rsidRPr="009A0CF4">
        <w:rPr>
          <w:sz w:val="28"/>
          <w:szCs w:val="28"/>
        </w:rPr>
        <w:t>стан, указах Президента Российской Федерации от 7 мая 2012 года. Особую значимость это имеет в 2018 году, поскольку этот год является завершающим в рамках проведения мероприятий по повышению уровня заработной платы отдельных категорий работников бюджетной сферы, по итогам которого должны быть выполнены все целевые параметры, установленные в соотве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>ствующих «дорожных» картах. Необходимость выполнения указанных об</w:t>
      </w:r>
      <w:r w:rsidRPr="009A0CF4">
        <w:rPr>
          <w:sz w:val="28"/>
          <w:szCs w:val="28"/>
        </w:rPr>
        <w:t>я</w:t>
      </w:r>
      <w:r w:rsidRPr="009A0CF4">
        <w:rPr>
          <w:sz w:val="28"/>
          <w:szCs w:val="28"/>
        </w:rPr>
        <w:t>зательств ведет к сохранению социальной ориентации бюджета. Осущест</w:t>
      </w:r>
      <w:r w:rsidRPr="009A0CF4">
        <w:rPr>
          <w:sz w:val="28"/>
          <w:szCs w:val="28"/>
        </w:rPr>
        <w:t>в</w:t>
      </w:r>
      <w:r w:rsidRPr="009A0CF4">
        <w:rPr>
          <w:sz w:val="28"/>
          <w:szCs w:val="28"/>
        </w:rPr>
        <w:t>ление соответствующих бюджетных расходов связано с вопросами повыш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ния качества жизни населения, адресным решением социальных проблем.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 xml:space="preserve">В рамках формирования проекта бюджета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Альметьевского муниципального района</w:t>
      </w:r>
      <w:r w:rsidRPr="009A0CF4">
        <w:rPr>
          <w:sz w:val="28"/>
          <w:szCs w:val="28"/>
        </w:rPr>
        <w:t>, при рассмотрении в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>просов, связанных с принятием дополнительных расходных обязательств, сохраняются принятые в предыдущие годы подходы, направленные на и</w:t>
      </w:r>
      <w:r w:rsidRPr="009A0CF4">
        <w:rPr>
          <w:sz w:val="28"/>
          <w:szCs w:val="28"/>
        </w:rPr>
        <w:t>с</w:t>
      </w:r>
      <w:r w:rsidRPr="009A0CF4">
        <w:rPr>
          <w:sz w:val="28"/>
          <w:szCs w:val="28"/>
        </w:rPr>
        <w:t>ключение возникновения несбалансированности бюджета. Инициативы и предложения по принятию новых расходных обязательств должны рассма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>риваться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обеспечения с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 xml:space="preserve">ответствующими источниками финансирования. Это означает, что важным фактором при обеспечении сбалансированности и устойчивости бюджетов всех уровней и одним из направлений бюджетной политики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Альметьевского муниципального района</w:t>
      </w:r>
      <w:r w:rsidRPr="009A0CF4">
        <w:rPr>
          <w:sz w:val="28"/>
          <w:szCs w:val="28"/>
        </w:rPr>
        <w:t xml:space="preserve"> продолжает оставаться безусловное соблюдение принципа отказа от принятия бюдже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>ных обязательств, не обеспеченных реальными источниками финансиров</w:t>
      </w:r>
      <w:r w:rsidRPr="009A0CF4">
        <w:rPr>
          <w:sz w:val="28"/>
          <w:szCs w:val="28"/>
        </w:rPr>
        <w:t>а</w:t>
      </w:r>
      <w:r w:rsidRPr="009A0CF4">
        <w:rPr>
          <w:sz w:val="28"/>
          <w:szCs w:val="28"/>
        </w:rPr>
        <w:t>ния.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В предстоящий трехлетний период одним из основных направлений р</w:t>
      </w:r>
      <w:r w:rsidRPr="009A0CF4">
        <w:rPr>
          <w:sz w:val="28"/>
          <w:szCs w:val="28"/>
        </w:rPr>
        <w:t>а</w:t>
      </w:r>
      <w:r w:rsidRPr="009A0CF4">
        <w:rPr>
          <w:sz w:val="28"/>
          <w:szCs w:val="28"/>
        </w:rPr>
        <w:t>боты остается реализация политики по повышению эффективности бюдже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>ных расходов. Необходимо продолжать повышать роль программно-целевого планирования с использованием таких его преимуществ, как повышение обоснованности бюджетных ассигнований на этапе их формирования, обе</w:t>
      </w:r>
      <w:r w:rsidRPr="009A0CF4">
        <w:rPr>
          <w:sz w:val="28"/>
          <w:szCs w:val="28"/>
        </w:rPr>
        <w:t>с</w:t>
      </w:r>
      <w:r w:rsidRPr="009A0CF4">
        <w:rPr>
          <w:sz w:val="28"/>
          <w:szCs w:val="28"/>
        </w:rPr>
        <w:lastRenderedPageBreak/>
        <w:t>печение их большей прозрачности для общества и появление более широких возможностей для оценки их эффективности. Система формирования бюдж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 xml:space="preserve">та на основе государственных </w:t>
      </w:r>
      <w:r>
        <w:rPr>
          <w:sz w:val="28"/>
          <w:szCs w:val="28"/>
        </w:rPr>
        <w:t xml:space="preserve">и муниципальных </w:t>
      </w:r>
      <w:r w:rsidRPr="009A0CF4">
        <w:rPr>
          <w:sz w:val="28"/>
          <w:szCs w:val="28"/>
        </w:rPr>
        <w:t>программ должна способс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 xml:space="preserve">вовать достижению стратегических целей развития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Альметьевского муниципального района </w:t>
      </w:r>
      <w:r w:rsidRPr="009A0CF4">
        <w:rPr>
          <w:sz w:val="28"/>
          <w:szCs w:val="28"/>
        </w:rPr>
        <w:t>и целей де</w:t>
      </w:r>
      <w:r w:rsidRPr="009A0CF4">
        <w:rPr>
          <w:sz w:val="28"/>
          <w:szCs w:val="28"/>
        </w:rPr>
        <w:t>я</w:t>
      </w:r>
      <w:r w:rsidRPr="009A0CF4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администрации </w:t>
      </w:r>
      <w:r w:rsidR="00D278F2">
        <w:rPr>
          <w:sz w:val="28"/>
          <w:szCs w:val="28"/>
        </w:rPr>
        <w:fldChar w:fldCharType="begin"/>
      </w:r>
      <w:r w:rsidR="00D96F57">
        <w:rPr>
          <w:sz w:val="28"/>
          <w:szCs w:val="28"/>
        </w:rPr>
        <w:instrText xml:space="preserve"> MERGEFIELD Наименование_ого_пос </w:instrText>
      </w:r>
      <w:r w:rsidR="00D278F2">
        <w:rPr>
          <w:sz w:val="28"/>
          <w:szCs w:val="28"/>
        </w:rPr>
        <w:fldChar w:fldCharType="separate"/>
      </w:r>
      <w:r w:rsidR="000B4D39" w:rsidRPr="005B2EB9">
        <w:rPr>
          <w:noProof/>
          <w:sz w:val="28"/>
          <w:szCs w:val="28"/>
        </w:rPr>
        <w:t>Кичучатовского  сельского   поселения</w:t>
      </w:r>
      <w:r w:rsidR="00D278F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Альметье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</w:t>
      </w:r>
      <w:r w:rsidRPr="009A0CF4">
        <w:rPr>
          <w:sz w:val="28"/>
          <w:szCs w:val="28"/>
        </w:rPr>
        <w:t xml:space="preserve"> в условиях ограниченных финансовых ресу</w:t>
      </w:r>
      <w:r w:rsidRPr="009A0CF4">
        <w:rPr>
          <w:sz w:val="28"/>
          <w:szCs w:val="28"/>
        </w:rPr>
        <w:t>р</w:t>
      </w:r>
      <w:r w:rsidRPr="009A0CF4">
        <w:rPr>
          <w:sz w:val="28"/>
          <w:szCs w:val="28"/>
        </w:rPr>
        <w:t xml:space="preserve">сов. Оценка реализации </w:t>
      </w:r>
      <w:r>
        <w:rPr>
          <w:sz w:val="28"/>
          <w:szCs w:val="28"/>
        </w:rPr>
        <w:t>муниципальных</w:t>
      </w:r>
      <w:r w:rsidRPr="009A0CF4">
        <w:rPr>
          <w:sz w:val="28"/>
          <w:szCs w:val="28"/>
        </w:rPr>
        <w:t xml:space="preserve"> программ и достижения устано</w:t>
      </w:r>
      <w:r w:rsidRPr="009A0CF4">
        <w:rPr>
          <w:sz w:val="28"/>
          <w:szCs w:val="28"/>
        </w:rPr>
        <w:t>в</w:t>
      </w:r>
      <w:r w:rsidRPr="009A0CF4">
        <w:rPr>
          <w:sz w:val="28"/>
          <w:szCs w:val="28"/>
        </w:rPr>
        <w:t>ленных в них целевых индикаторов должна получить дальнейшее развитие и оказывать большее влияние на принятие решение при бюджетном планир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>вании на очередной трехлетний период.</w:t>
      </w:r>
    </w:p>
    <w:p w:rsidR="008E70C9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Работа, направленная на оптимизацию бюджетных расходов, должна п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 xml:space="preserve">зволить выявить определенные резервы в процессе формирования и </w:t>
      </w:r>
      <w:proofErr w:type="spellStart"/>
      <w:r w:rsidRPr="009A0CF4">
        <w:rPr>
          <w:sz w:val="28"/>
          <w:szCs w:val="28"/>
        </w:rPr>
        <w:t>ис-полнения</w:t>
      </w:r>
      <w:proofErr w:type="spellEnd"/>
      <w:r w:rsidRPr="009A0CF4">
        <w:rPr>
          <w:sz w:val="28"/>
          <w:szCs w:val="28"/>
        </w:rPr>
        <w:t xml:space="preserve"> расходной части бюджета. 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Продолжает сохранять свою актуальность задача по повышению качес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 xml:space="preserve">ва оказываемых </w:t>
      </w:r>
      <w:r>
        <w:rPr>
          <w:sz w:val="28"/>
          <w:szCs w:val="28"/>
        </w:rPr>
        <w:t>муниципальных</w:t>
      </w:r>
      <w:r w:rsidRPr="009A0CF4">
        <w:rPr>
          <w:sz w:val="28"/>
          <w:szCs w:val="28"/>
        </w:rPr>
        <w:t xml:space="preserve"> услуг. Одним из актуальных направлений работы продолжает оставаться рассмотрение возможности и целесообразн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 xml:space="preserve">сти оказания </w:t>
      </w:r>
      <w:r>
        <w:rPr>
          <w:sz w:val="28"/>
          <w:szCs w:val="28"/>
        </w:rPr>
        <w:t>муниципальных</w:t>
      </w:r>
      <w:r w:rsidRPr="009A0CF4">
        <w:rPr>
          <w:sz w:val="28"/>
          <w:szCs w:val="28"/>
        </w:rPr>
        <w:t xml:space="preserve"> услуг на конкурентной основе с активным в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>влечением в этот процесс не</w:t>
      </w:r>
      <w:r>
        <w:rPr>
          <w:sz w:val="28"/>
          <w:szCs w:val="28"/>
        </w:rPr>
        <w:t>государственных</w:t>
      </w:r>
      <w:r w:rsidRPr="009A0CF4">
        <w:rPr>
          <w:sz w:val="28"/>
          <w:szCs w:val="28"/>
        </w:rPr>
        <w:t xml:space="preserve"> организаций. Также следует сохранять повышенное внимание к вопросам получения муниципальными организациями доходов от оказания платных услуг.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В части капитальных расходов сохраняется необходимость усиления р</w:t>
      </w:r>
      <w:r w:rsidRPr="009A0CF4">
        <w:rPr>
          <w:sz w:val="28"/>
          <w:szCs w:val="28"/>
        </w:rPr>
        <w:t>а</w:t>
      </w:r>
      <w:r w:rsidRPr="009A0CF4">
        <w:rPr>
          <w:sz w:val="28"/>
          <w:szCs w:val="28"/>
        </w:rPr>
        <w:t>боты по предварительной оценке ожидаемой эффективности таких расходов, расширения практики использования конкурсных процедур, предваряющих принятие решения о включении в бюджет соответствующих расходов, а та</w:t>
      </w:r>
      <w:r w:rsidRPr="009A0CF4">
        <w:rPr>
          <w:sz w:val="28"/>
          <w:szCs w:val="28"/>
        </w:rPr>
        <w:t>к</w:t>
      </w:r>
      <w:r w:rsidRPr="009A0CF4">
        <w:rPr>
          <w:sz w:val="28"/>
          <w:szCs w:val="28"/>
        </w:rPr>
        <w:t>же дальнейшего развития подходов по осуществлению текущего и посл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дующего финансового контроля эффективности расходования данных средств.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 xml:space="preserve">В части повышения операционной эффективности расходования </w:t>
      </w:r>
      <w:proofErr w:type="spellStart"/>
      <w:r w:rsidRPr="009A0CF4">
        <w:rPr>
          <w:sz w:val="28"/>
          <w:szCs w:val="28"/>
        </w:rPr>
        <w:t>бюд-жетных</w:t>
      </w:r>
      <w:proofErr w:type="spellEnd"/>
      <w:r w:rsidRPr="009A0CF4">
        <w:rPr>
          <w:sz w:val="28"/>
          <w:szCs w:val="28"/>
        </w:rPr>
        <w:t xml:space="preserve"> ресурсов по-прежнему актуальны такие направления работы, как н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допущение роста дебиторской задолженности, создание условий для более равномерного использования бюджетных средств в течение года, в том числе путем перечисления средств в нижестоящие бюджеты лишь в необходимом объеме в тот момент времени, когда это требуется для получателей средств, и в соответствии с целями их предоставления.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В последние годы, а также в предстоящий трехлетний период 2018 – 2020 годов усиливается значимость такого направления бюджетной полит</w:t>
      </w:r>
      <w:r w:rsidRPr="009A0CF4">
        <w:rPr>
          <w:sz w:val="28"/>
          <w:szCs w:val="28"/>
        </w:rPr>
        <w:t>и</w:t>
      </w:r>
      <w:r w:rsidRPr="009A0CF4">
        <w:rPr>
          <w:sz w:val="28"/>
          <w:szCs w:val="28"/>
        </w:rPr>
        <w:t>ки, как повышение открытости и прозрачности бюджетов всех уровней и ф</w:t>
      </w:r>
      <w:r w:rsidRPr="009A0CF4">
        <w:rPr>
          <w:sz w:val="28"/>
          <w:szCs w:val="28"/>
        </w:rPr>
        <w:t>и</w:t>
      </w:r>
      <w:r w:rsidRPr="009A0CF4">
        <w:rPr>
          <w:sz w:val="28"/>
          <w:szCs w:val="28"/>
        </w:rPr>
        <w:t>нансовой деятельности публично-правовых образований в целом. Необход</w:t>
      </w:r>
      <w:r w:rsidRPr="009A0CF4">
        <w:rPr>
          <w:sz w:val="28"/>
          <w:szCs w:val="28"/>
        </w:rPr>
        <w:t>и</w:t>
      </w:r>
      <w:r w:rsidRPr="009A0CF4">
        <w:rPr>
          <w:sz w:val="28"/>
          <w:szCs w:val="28"/>
        </w:rPr>
        <w:lastRenderedPageBreak/>
        <w:t>мо регулярное информирование населения об осуществлении бюджетного процесса на всех его стадиях в целях реализации принципа прозрачности (о</w:t>
      </w:r>
      <w:r w:rsidRPr="009A0CF4">
        <w:rPr>
          <w:sz w:val="28"/>
          <w:szCs w:val="28"/>
        </w:rPr>
        <w:t>т</w:t>
      </w:r>
      <w:r w:rsidRPr="009A0CF4">
        <w:rPr>
          <w:sz w:val="28"/>
          <w:szCs w:val="28"/>
        </w:rPr>
        <w:t>крытости), а также для повышения эффективности принимаемых решений, обеспечения целевого использования бюджетных средств и возможности общественного контроля. Для повышения доступности информации о с</w:t>
      </w:r>
      <w:r w:rsidRPr="009A0CF4">
        <w:rPr>
          <w:sz w:val="28"/>
          <w:szCs w:val="28"/>
        </w:rPr>
        <w:t>о</w:t>
      </w:r>
      <w:r w:rsidRPr="009A0CF4">
        <w:rPr>
          <w:sz w:val="28"/>
          <w:szCs w:val="28"/>
        </w:rPr>
        <w:t>стоянии общественных финансов в республике за последний год уже прод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лана значительная работа по совершенствованию подходов по формиров</w:t>
      </w:r>
      <w:r w:rsidRPr="009A0CF4">
        <w:rPr>
          <w:sz w:val="28"/>
          <w:szCs w:val="28"/>
        </w:rPr>
        <w:t>а</w:t>
      </w:r>
      <w:r w:rsidRPr="009A0CF4">
        <w:rPr>
          <w:sz w:val="28"/>
          <w:szCs w:val="28"/>
        </w:rPr>
        <w:t>нию так называемого «Бюджета для граждан». Вместе с тем сохраняется н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обходимость дальнейшего развития и расширения данного направления р</w:t>
      </w:r>
      <w:r w:rsidRPr="009A0CF4">
        <w:rPr>
          <w:sz w:val="28"/>
          <w:szCs w:val="28"/>
        </w:rPr>
        <w:t>а</w:t>
      </w:r>
      <w:r w:rsidRPr="009A0CF4">
        <w:rPr>
          <w:sz w:val="28"/>
          <w:szCs w:val="28"/>
        </w:rPr>
        <w:t>боты в предстоящие годы.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Одним из значимых направлений бюджетной политики на 2018 – 2020 годы представляется также обеспечение повышения качества финансового менеджмента в секторе государственного управления с созданием для этого соответствующих условий организационного и стимулирующего характера на основе ежеквартально проводимого мониторинга и дальнейшее соверше</w:t>
      </w:r>
      <w:r w:rsidRPr="009A0CF4">
        <w:rPr>
          <w:sz w:val="28"/>
          <w:szCs w:val="28"/>
        </w:rPr>
        <w:t>н</w:t>
      </w:r>
      <w:r w:rsidRPr="009A0CF4">
        <w:rPr>
          <w:sz w:val="28"/>
          <w:szCs w:val="28"/>
        </w:rPr>
        <w:t>ствование финансового контроля и надзора в бюджетной сфере.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r w:rsidRPr="009A0CF4">
        <w:rPr>
          <w:sz w:val="28"/>
          <w:szCs w:val="28"/>
        </w:rPr>
        <w:t>В сфере межбюджетных отношений с местными бюджетами одной из основных задач продолжает оставаться принятие всех возможных мер по созданию условий для максимальной сбалансированности местных бюдж</w:t>
      </w:r>
      <w:r w:rsidRPr="009A0CF4">
        <w:rPr>
          <w:sz w:val="28"/>
          <w:szCs w:val="28"/>
        </w:rPr>
        <w:t>е</w:t>
      </w:r>
      <w:r w:rsidRPr="009A0CF4">
        <w:rPr>
          <w:sz w:val="28"/>
          <w:szCs w:val="28"/>
        </w:rPr>
        <w:t>тов всех уровней, с полным обеспечением расходных полномочий доходн</w:t>
      </w:r>
      <w:r w:rsidRPr="009A0CF4">
        <w:rPr>
          <w:sz w:val="28"/>
          <w:szCs w:val="28"/>
        </w:rPr>
        <w:t>ы</w:t>
      </w:r>
      <w:r w:rsidRPr="009A0CF4">
        <w:rPr>
          <w:sz w:val="28"/>
          <w:szCs w:val="28"/>
        </w:rPr>
        <w:t>ми источниками, а также по реализации мероприятий по выявлению резервов увеличения доходной базы местных бюджетов.</w:t>
      </w:r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E70C9" w:rsidRPr="009A0CF4" w:rsidRDefault="008E70C9" w:rsidP="008E70C9">
      <w:pPr>
        <w:spacing w:line="288" w:lineRule="auto"/>
        <w:ind w:firstLine="567"/>
        <w:jc w:val="both"/>
        <w:rPr>
          <w:sz w:val="28"/>
          <w:szCs w:val="28"/>
        </w:rPr>
      </w:pPr>
    </w:p>
    <w:p w:rsidR="00A02163" w:rsidRPr="006667F2" w:rsidRDefault="00A02163" w:rsidP="00A02163">
      <w:pPr>
        <w:spacing w:line="288" w:lineRule="auto"/>
        <w:ind w:firstLine="567"/>
        <w:jc w:val="both"/>
        <w:rPr>
          <w:rStyle w:val="a6"/>
          <w:rFonts w:eastAsia="Calibri"/>
          <w:b w:val="0"/>
          <w:sz w:val="32"/>
          <w:szCs w:val="32"/>
          <w:lang w:eastAsia="en-US"/>
        </w:rPr>
      </w:pPr>
    </w:p>
    <w:sectPr w:rsidR="00A02163" w:rsidRPr="006667F2" w:rsidSect="00BF37E0">
      <w:headerReference w:type="default" r:id="rId8"/>
      <w:pgSz w:w="11906" w:h="16838"/>
      <w:pgMar w:top="907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17" w:rsidRDefault="008B7317" w:rsidP="007F2447">
      <w:r>
        <w:separator/>
      </w:r>
    </w:p>
  </w:endnote>
  <w:endnote w:type="continuationSeparator" w:id="0">
    <w:p w:rsidR="008B7317" w:rsidRDefault="008B7317" w:rsidP="007F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17" w:rsidRDefault="008B7317" w:rsidP="007F2447">
      <w:r>
        <w:separator/>
      </w:r>
    </w:p>
  </w:footnote>
  <w:footnote w:type="continuationSeparator" w:id="0">
    <w:p w:rsidR="008B7317" w:rsidRDefault="008B7317" w:rsidP="007F2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431327"/>
      <w:docPartObj>
        <w:docPartGallery w:val="Page Numbers (Top of Page)"/>
        <w:docPartUnique/>
      </w:docPartObj>
    </w:sdtPr>
    <w:sdtContent>
      <w:p w:rsidR="008B7317" w:rsidRDefault="00D278F2">
        <w:pPr>
          <w:pStyle w:val="a7"/>
          <w:jc w:val="center"/>
        </w:pPr>
        <w:r>
          <w:fldChar w:fldCharType="begin"/>
        </w:r>
        <w:r w:rsidR="0074337D">
          <w:instrText xml:space="preserve"> PAGE   \* MERGEFORMAT </w:instrText>
        </w:r>
        <w:r>
          <w:fldChar w:fldCharType="separate"/>
        </w:r>
        <w:r w:rsidR="004F37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05AA"/>
    <w:multiLevelType w:val="hybridMultilevel"/>
    <w:tmpl w:val="15360248"/>
    <w:lvl w:ilvl="0" w:tplc="F224D2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56C2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3F04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34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585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DAE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F4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AEB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88E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91E45"/>
    <w:multiLevelType w:val="hybridMultilevel"/>
    <w:tmpl w:val="F912D0EC"/>
    <w:lvl w:ilvl="0" w:tplc="3A58B74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4"/>
    <w:rsid w:val="00001EDC"/>
    <w:rsid w:val="00002EA0"/>
    <w:rsid w:val="00011A35"/>
    <w:rsid w:val="00013177"/>
    <w:rsid w:val="0001410F"/>
    <w:rsid w:val="0001426B"/>
    <w:rsid w:val="000143DF"/>
    <w:rsid w:val="00024AA7"/>
    <w:rsid w:val="00034CBC"/>
    <w:rsid w:val="00037D65"/>
    <w:rsid w:val="00037EAB"/>
    <w:rsid w:val="00042ACD"/>
    <w:rsid w:val="00045249"/>
    <w:rsid w:val="0004618C"/>
    <w:rsid w:val="00051474"/>
    <w:rsid w:val="00052154"/>
    <w:rsid w:val="00052167"/>
    <w:rsid w:val="00053284"/>
    <w:rsid w:val="00057656"/>
    <w:rsid w:val="00062E85"/>
    <w:rsid w:val="0006498E"/>
    <w:rsid w:val="0006635E"/>
    <w:rsid w:val="00066D1E"/>
    <w:rsid w:val="0007574E"/>
    <w:rsid w:val="00075F14"/>
    <w:rsid w:val="000825D1"/>
    <w:rsid w:val="00085962"/>
    <w:rsid w:val="0008619A"/>
    <w:rsid w:val="00093177"/>
    <w:rsid w:val="000972F2"/>
    <w:rsid w:val="000A04B7"/>
    <w:rsid w:val="000A6288"/>
    <w:rsid w:val="000B2FFC"/>
    <w:rsid w:val="000B4D39"/>
    <w:rsid w:val="000B6471"/>
    <w:rsid w:val="000B7215"/>
    <w:rsid w:val="000C05DA"/>
    <w:rsid w:val="000C2741"/>
    <w:rsid w:val="000C41A8"/>
    <w:rsid w:val="000D2015"/>
    <w:rsid w:val="000D24BA"/>
    <w:rsid w:val="000D384E"/>
    <w:rsid w:val="000D5AE2"/>
    <w:rsid w:val="000D7BCA"/>
    <w:rsid w:val="000E7BFF"/>
    <w:rsid w:val="000F2E1B"/>
    <w:rsid w:val="000F7ED1"/>
    <w:rsid w:val="00102B17"/>
    <w:rsid w:val="00110452"/>
    <w:rsid w:val="00113F28"/>
    <w:rsid w:val="00113FF5"/>
    <w:rsid w:val="0011475A"/>
    <w:rsid w:val="00116D67"/>
    <w:rsid w:val="001246AE"/>
    <w:rsid w:val="00124D71"/>
    <w:rsid w:val="00126EF9"/>
    <w:rsid w:val="001426BC"/>
    <w:rsid w:val="001461DC"/>
    <w:rsid w:val="00146710"/>
    <w:rsid w:val="00150665"/>
    <w:rsid w:val="00150AFB"/>
    <w:rsid w:val="00160A39"/>
    <w:rsid w:val="00162C4A"/>
    <w:rsid w:val="001670FC"/>
    <w:rsid w:val="001737F0"/>
    <w:rsid w:val="0018626B"/>
    <w:rsid w:val="00191AA5"/>
    <w:rsid w:val="001973A4"/>
    <w:rsid w:val="00197A25"/>
    <w:rsid w:val="001A562E"/>
    <w:rsid w:val="001A7D9C"/>
    <w:rsid w:val="001B6FE3"/>
    <w:rsid w:val="001C15F2"/>
    <w:rsid w:val="001D3856"/>
    <w:rsid w:val="001D55DA"/>
    <w:rsid w:val="001D5C01"/>
    <w:rsid w:val="001D6A01"/>
    <w:rsid w:val="001D6F8C"/>
    <w:rsid w:val="001D7CB5"/>
    <w:rsid w:val="001E1112"/>
    <w:rsid w:val="001F4DD6"/>
    <w:rsid w:val="00201939"/>
    <w:rsid w:val="00210DEB"/>
    <w:rsid w:val="002139C9"/>
    <w:rsid w:val="00215B94"/>
    <w:rsid w:val="002235C7"/>
    <w:rsid w:val="0022438A"/>
    <w:rsid w:val="0022746E"/>
    <w:rsid w:val="0023071B"/>
    <w:rsid w:val="00236C59"/>
    <w:rsid w:val="002422F4"/>
    <w:rsid w:val="00252C00"/>
    <w:rsid w:val="00254D51"/>
    <w:rsid w:val="00262323"/>
    <w:rsid w:val="002769D4"/>
    <w:rsid w:val="002A12C1"/>
    <w:rsid w:val="002A2DCB"/>
    <w:rsid w:val="002A2FB6"/>
    <w:rsid w:val="002A3C81"/>
    <w:rsid w:val="002A6A0F"/>
    <w:rsid w:val="002A76D9"/>
    <w:rsid w:val="002B073C"/>
    <w:rsid w:val="002B34EF"/>
    <w:rsid w:val="002B4C40"/>
    <w:rsid w:val="002C223A"/>
    <w:rsid w:val="002D2866"/>
    <w:rsid w:val="002D52B5"/>
    <w:rsid w:val="002D6D61"/>
    <w:rsid w:val="002D7D37"/>
    <w:rsid w:val="002F3440"/>
    <w:rsid w:val="002F5957"/>
    <w:rsid w:val="002F59B9"/>
    <w:rsid w:val="003005EA"/>
    <w:rsid w:val="003038BE"/>
    <w:rsid w:val="003055CB"/>
    <w:rsid w:val="00311902"/>
    <w:rsid w:val="00320324"/>
    <w:rsid w:val="0032098E"/>
    <w:rsid w:val="00322A0F"/>
    <w:rsid w:val="0032376E"/>
    <w:rsid w:val="00324261"/>
    <w:rsid w:val="003253BF"/>
    <w:rsid w:val="00331812"/>
    <w:rsid w:val="003325CE"/>
    <w:rsid w:val="00337278"/>
    <w:rsid w:val="003401FF"/>
    <w:rsid w:val="0035415D"/>
    <w:rsid w:val="003544FF"/>
    <w:rsid w:val="00354DC4"/>
    <w:rsid w:val="00357F66"/>
    <w:rsid w:val="0036386B"/>
    <w:rsid w:val="00363C1D"/>
    <w:rsid w:val="00371BCB"/>
    <w:rsid w:val="00374608"/>
    <w:rsid w:val="00374957"/>
    <w:rsid w:val="0037639A"/>
    <w:rsid w:val="003773A0"/>
    <w:rsid w:val="003823D0"/>
    <w:rsid w:val="00385916"/>
    <w:rsid w:val="00390E22"/>
    <w:rsid w:val="003A14C9"/>
    <w:rsid w:val="003A6150"/>
    <w:rsid w:val="003A6178"/>
    <w:rsid w:val="003A78A1"/>
    <w:rsid w:val="003B2F5E"/>
    <w:rsid w:val="003B74AD"/>
    <w:rsid w:val="003C5315"/>
    <w:rsid w:val="003C6828"/>
    <w:rsid w:val="003C7C29"/>
    <w:rsid w:val="003E0B13"/>
    <w:rsid w:val="003E0D98"/>
    <w:rsid w:val="003F13E5"/>
    <w:rsid w:val="003F616E"/>
    <w:rsid w:val="003F6DF7"/>
    <w:rsid w:val="003F6E07"/>
    <w:rsid w:val="00402AA8"/>
    <w:rsid w:val="004114AD"/>
    <w:rsid w:val="00413475"/>
    <w:rsid w:val="00413D19"/>
    <w:rsid w:val="00415119"/>
    <w:rsid w:val="00416940"/>
    <w:rsid w:val="004256BC"/>
    <w:rsid w:val="004365D9"/>
    <w:rsid w:val="004366E3"/>
    <w:rsid w:val="00442796"/>
    <w:rsid w:val="0044321C"/>
    <w:rsid w:val="00443419"/>
    <w:rsid w:val="00445861"/>
    <w:rsid w:val="00446475"/>
    <w:rsid w:val="00455155"/>
    <w:rsid w:val="004562E8"/>
    <w:rsid w:val="00456807"/>
    <w:rsid w:val="00460DFF"/>
    <w:rsid w:val="0046178D"/>
    <w:rsid w:val="00461CAE"/>
    <w:rsid w:val="004634D0"/>
    <w:rsid w:val="0046489A"/>
    <w:rsid w:val="004652CA"/>
    <w:rsid w:val="00467C14"/>
    <w:rsid w:val="00472E00"/>
    <w:rsid w:val="00474287"/>
    <w:rsid w:val="00474678"/>
    <w:rsid w:val="00477F08"/>
    <w:rsid w:val="004873E7"/>
    <w:rsid w:val="00490522"/>
    <w:rsid w:val="0049161B"/>
    <w:rsid w:val="0049232C"/>
    <w:rsid w:val="0049550C"/>
    <w:rsid w:val="00496DD5"/>
    <w:rsid w:val="00497507"/>
    <w:rsid w:val="004A223D"/>
    <w:rsid w:val="004A2D8C"/>
    <w:rsid w:val="004A57FC"/>
    <w:rsid w:val="004B40B7"/>
    <w:rsid w:val="004B4899"/>
    <w:rsid w:val="004B6948"/>
    <w:rsid w:val="004B6C1D"/>
    <w:rsid w:val="004C0BFD"/>
    <w:rsid w:val="004C1EDF"/>
    <w:rsid w:val="004D4D5E"/>
    <w:rsid w:val="004D4FE1"/>
    <w:rsid w:val="004E44F0"/>
    <w:rsid w:val="004E7786"/>
    <w:rsid w:val="004F1899"/>
    <w:rsid w:val="004F3747"/>
    <w:rsid w:val="004F6487"/>
    <w:rsid w:val="0050388A"/>
    <w:rsid w:val="00505A23"/>
    <w:rsid w:val="00506CE2"/>
    <w:rsid w:val="0051513B"/>
    <w:rsid w:val="00520755"/>
    <w:rsid w:val="00520BF3"/>
    <w:rsid w:val="0052309F"/>
    <w:rsid w:val="00530636"/>
    <w:rsid w:val="005359F9"/>
    <w:rsid w:val="0054221A"/>
    <w:rsid w:val="00547CD3"/>
    <w:rsid w:val="005500A2"/>
    <w:rsid w:val="005500FB"/>
    <w:rsid w:val="005510F8"/>
    <w:rsid w:val="0055519E"/>
    <w:rsid w:val="005620CF"/>
    <w:rsid w:val="0056355A"/>
    <w:rsid w:val="005664D6"/>
    <w:rsid w:val="005725AB"/>
    <w:rsid w:val="005800E2"/>
    <w:rsid w:val="0058488C"/>
    <w:rsid w:val="0058594C"/>
    <w:rsid w:val="00592F2C"/>
    <w:rsid w:val="00594B97"/>
    <w:rsid w:val="005A1E2B"/>
    <w:rsid w:val="005A5F45"/>
    <w:rsid w:val="005A5F74"/>
    <w:rsid w:val="005A7995"/>
    <w:rsid w:val="005A7E6E"/>
    <w:rsid w:val="005B3910"/>
    <w:rsid w:val="005B4FBD"/>
    <w:rsid w:val="005B6D18"/>
    <w:rsid w:val="005C0667"/>
    <w:rsid w:val="005C2C9B"/>
    <w:rsid w:val="005C2EED"/>
    <w:rsid w:val="005C31EC"/>
    <w:rsid w:val="005C6F2A"/>
    <w:rsid w:val="005C6F5D"/>
    <w:rsid w:val="005C70E4"/>
    <w:rsid w:val="005D3B40"/>
    <w:rsid w:val="005D55E8"/>
    <w:rsid w:val="005D57DA"/>
    <w:rsid w:val="005E2EBD"/>
    <w:rsid w:val="005E4DB1"/>
    <w:rsid w:val="005E7253"/>
    <w:rsid w:val="005F25FF"/>
    <w:rsid w:val="005F4243"/>
    <w:rsid w:val="00600EF3"/>
    <w:rsid w:val="00601C31"/>
    <w:rsid w:val="00602115"/>
    <w:rsid w:val="00607F53"/>
    <w:rsid w:val="00611492"/>
    <w:rsid w:val="006179D3"/>
    <w:rsid w:val="00620C04"/>
    <w:rsid w:val="00622823"/>
    <w:rsid w:val="00625E3B"/>
    <w:rsid w:val="00630BBF"/>
    <w:rsid w:val="0063107A"/>
    <w:rsid w:val="00631590"/>
    <w:rsid w:val="006325DE"/>
    <w:rsid w:val="0064368A"/>
    <w:rsid w:val="00646ECD"/>
    <w:rsid w:val="00655EC0"/>
    <w:rsid w:val="006667F2"/>
    <w:rsid w:val="00667B20"/>
    <w:rsid w:val="0068003A"/>
    <w:rsid w:val="006832B5"/>
    <w:rsid w:val="006919F6"/>
    <w:rsid w:val="00692328"/>
    <w:rsid w:val="00694B22"/>
    <w:rsid w:val="00696C21"/>
    <w:rsid w:val="006A15EC"/>
    <w:rsid w:val="006A2E97"/>
    <w:rsid w:val="006A4638"/>
    <w:rsid w:val="006A728C"/>
    <w:rsid w:val="006B0AE5"/>
    <w:rsid w:val="006B29BA"/>
    <w:rsid w:val="006B320E"/>
    <w:rsid w:val="006B338A"/>
    <w:rsid w:val="006B373D"/>
    <w:rsid w:val="006B5551"/>
    <w:rsid w:val="006B60CA"/>
    <w:rsid w:val="006B6B1C"/>
    <w:rsid w:val="006D5B9B"/>
    <w:rsid w:val="006E1F24"/>
    <w:rsid w:val="006E59E7"/>
    <w:rsid w:val="006E6648"/>
    <w:rsid w:val="0070030E"/>
    <w:rsid w:val="00704058"/>
    <w:rsid w:val="0071039F"/>
    <w:rsid w:val="00710D54"/>
    <w:rsid w:val="00711283"/>
    <w:rsid w:val="00711AA6"/>
    <w:rsid w:val="007132E4"/>
    <w:rsid w:val="0071606F"/>
    <w:rsid w:val="007201DA"/>
    <w:rsid w:val="00720C3F"/>
    <w:rsid w:val="00723770"/>
    <w:rsid w:val="00723A95"/>
    <w:rsid w:val="00726348"/>
    <w:rsid w:val="007264E7"/>
    <w:rsid w:val="0073340B"/>
    <w:rsid w:val="0074337D"/>
    <w:rsid w:val="00752F1F"/>
    <w:rsid w:val="00756B4A"/>
    <w:rsid w:val="00757518"/>
    <w:rsid w:val="007575AF"/>
    <w:rsid w:val="00762E02"/>
    <w:rsid w:val="00766435"/>
    <w:rsid w:val="007748C9"/>
    <w:rsid w:val="00775773"/>
    <w:rsid w:val="0077700D"/>
    <w:rsid w:val="00781D9D"/>
    <w:rsid w:val="00782D70"/>
    <w:rsid w:val="007873AA"/>
    <w:rsid w:val="00793985"/>
    <w:rsid w:val="00794160"/>
    <w:rsid w:val="00794657"/>
    <w:rsid w:val="007A1D09"/>
    <w:rsid w:val="007A69EA"/>
    <w:rsid w:val="007B1FDF"/>
    <w:rsid w:val="007B3FE3"/>
    <w:rsid w:val="007B5B22"/>
    <w:rsid w:val="007C04CF"/>
    <w:rsid w:val="007D07D4"/>
    <w:rsid w:val="007D0F59"/>
    <w:rsid w:val="007D3D8A"/>
    <w:rsid w:val="007D6057"/>
    <w:rsid w:val="007E281F"/>
    <w:rsid w:val="007E4C1D"/>
    <w:rsid w:val="007F2447"/>
    <w:rsid w:val="007F5788"/>
    <w:rsid w:val="007F643F"/>
    <w:rsid w:val="007F762F"/>
    <w:rsid w:val="00803783"/>
    <w:rsid w:val="008112AE"/>
    <w:rsid w:val="00813B20"/>
    <w:rsid w:val="00815847"/>
    <w:rsid w:val="00823083"/>
    <w:rsid w:val="008300EB"/>
    <w:rsid w:val="008324BE"/>
    <w:rsid w:val="008371DA"/>
    <w:rsid w:val="00841FE5"/>
    <w:rsid w:val="00843F46"/>
    <w:rsid w:val="008478C0"/>
    <w:rsid w:val="00847ED2"/>
    <w:rsid w:val="0085028A"/>
    <w:rsid w:val="00850BA4"/>
    <w:rsid w:val="00853E87"/>
    <w:rsid w:val="008559B1"/>
    <w:rsid w:val="00855CE6"/>
    <w:rsid w:val="008615C6"/>
    <w:rsid w:val="0086495D"/>
    <w:rsid w:val="008708BF"/>
    <w:rsid w:val="00870DE8"/>
    <w:rsid w:val="008717C5"/>
    <w:rsid w:val="00876384"/>
    <w:rsid w:val="00877C62"/>
    <w:rsid w:val="00890910"/>
    <w:rsid w:val="008953AC"/>
    <w:rsid w:val="008B7317"/>
    <w:rsid w:val="008C08AA"/>
    <w:rsid w:val="008C2749"/>
    <w:rsid w:val="008D0534"/>
    <w:rsid w:val="008D2CED"/>
    <w:rsid w:val="008D46E5"/>
    <w:rsid w:val="008D62EA"/>
    <w:rsid w:val="008E086E"/>
    <w:rsid w:val="008E1056"/>
    <w:rsid w:val="008E70C9"/>
    <w:rsid w:val="00901CCB"/>
    <w:rsid w:val="009028FB"/>
    <w:rsid w:val="00903F51"/>
    <w:rsid w:val="0090421F"/>
    <w:rsid w:val="009075A3"/>
    <w:rsid w:val="0090763F"/>
    <w:rsid w:val="009115FF"/>
    <w:rsid w:val="00917911"/>
    <w:rsid w:val="009236A0"/>
    <w:rsid w:val="00925610"/>
    <w:rsid w:val="00925F09"/>
    <w:rsid w:val="0093752B"/>
    <w:rsid w:val="0093784B"/>
    <w:rsid w:val="00940C43"/>
    <w:rsid w:val="0094193D"/>
    <w:rsid w:val="00950586"/>
    <w:rsid w:val="00950ADF"/>
    <w:rsid w:val="0095148B"/>
    <w:rsid w:val="0095162C"/>
    <w:rsid w:val="009548DD"/>
    <w:rsid w:val="009611B9"/>
    <w:rsid w:val="00963768"/>
    <w:rsid w:val="00972B5A"/>
    <w:rsid w:val="0098089E"/>
    <w:rsid w:val="0098214C"/>
    <w:rsid w:val="00984360"/>
    <w:rsid w:val="00984E96"/>
    <w:rsid w:val="00992149"/>
    <w:rsid w:val="00993DDD"/>
    <w:rsid w:val="009A74B9"/>
    <w:rsid w:val="009B12C9"/>
    <w:rsid w:val="009B32B4"/>
    <w:rsid w:val="009B32B6"/>
    <w:rsid w:val="009B3F8D"/>
    <w:rsid w:val="009B59F6"/>
    <w:rsid w:val="009C71A6"/>
    <w:rsid w:val="009C72A5"/>
    <w:rsid w:val="009D156C"/>
    <w:rsid w:val="009D7FA9"/>
    <w:rsid w:val="009E2AAC"/>
    <w:rsid w:val="009E5F0F"/>
    <w:rsid w:val="009F4281"/>
    <w:rsid w:val="009F775C"/>
    <w:rsid w:val="00A006DC"/>
    <w:rsid w:val="00A01FBC"/>
    <w:rsid w:val="00A02163"/>
    <w:rsid w:val="00A03A36"/>
    <w:rsid w:val="00A05831"/>
    <w:rsid w:val="00A05BC2"/>
    <w:rsid w:val="00A07D10"/>
    <w:rsid w:val="00A10024"/>
    <w:rsid w:val="00A16524"/>
    <w:rsid w:val="00A247C7"/>
    <w:rsid w:val="00A25AFF"/>
    <w:rsid w:val="00A2629B"/>
    <w:rsid w:val="00A32124"/>
    <w:rsid w:val="00A3433B"/>
    <w:rsid w:val="00A42AC1"/>
    <w:rsid w:val="00A44542"/>
    <w:rsid w:val="00A45554"/>
    <w:rsid w:val="00A51693"/>
    <w:rsid w:val="00A527DB"/>
    <w:rsid w:val="00A53138"/>
    <w:rsid w:val="00A55341"/>
    <w:rsid w:val="00A626C4"/>
    <w:rsid w:val="00A70E9F"/>
    <w:rsid w:val="00A729BF"/>
    <w:rsid w:val="00A754A7"/>
    <w:rsid w:val="00A80046"/>
    <w:rsid w:val="00A877FA"/>
    <w:rsid w:val="00A90E28"/>
    <w:rsid w:val="00AA655D"/>
    <w:rsid w:val="00AA67AC"/>
    <w:rsid w:val="00AA73DB"/>
    <w:rsid w:val="00AB0BBE"/>
    <w:rsid w:val="00AB276F"/>
    <w:rsid w:val="00AB36B0"/>
    <w:rsid w:val="00AB3C4B"/>
    <w:rsid w:val="00AB3DB8"/>
    <w:rsid w:val="00AB43AC"/>
    <w:rsid w:val="00AB67BC"/>
    <w:rsid w:val="00AC49BC"/>
    <w:rsid w:val="00AC6B13"/>
    <w:rsid w:val="00AC73B6"/>
    <w:rsid w:val="00AC7ABB"/>
    <w:rsid w:val="00AD76E4"/>
    <w:rsid w:val="00AD794C"/>
    <w:rsid w:val="00AE0A55"/>
    <w:rsid w:val="00AF17EF"/>
    <w:rsid w:val="00AF1E2A"/>
    <w:rsid w:val="00AF540A"/>
    <w:rsid w:val="00B1350C"/>
    <w:rsid w:val="00B13F45"/>
    <w:rsid w:val="00B1579C"/>
    <w:rsid w:val="00B2231F"/>
    <w:rsid w:val="00B2557F"/>
    <w:rsid w:val="00B27751"/>
    <w:rsid w:val="00B30816"/>
    <w:rsid w:val="00B33AF6"/>
    <w:rsid w:val="00B35E03"/>
    <w:rsid w:val="00B4271D"/>
    <w:rsid w:val="00B45387"/>
    <w:rsid w:val="00B47B21"/>
    <w:rsid w:val="00B51E1B"/>
    <w:rsid w:val="00B54954"/>
    <w:rsid w:val="00B62AF7"/>
    <w:rsid w:val="00B658C0"/>
    <w:rsid w:val="00B65A55"/>
    <w:rsid w:val="00B66A07"/>
    <w:rsid w:val="00B673D4"/>
    <w:rsid w:val="00B67F09"/>
    <w:rsid w:val="00B77414"/>
    <w:rsid w:val="00B8170B"/>
    <w:rsid w:val="00B84512"/>
    <w:rsid w:val="00B86206"/>
    <w:rsid w:val="00B93832"/>
    <w:rsid w:val="00BB1BF7"/>
    <w:rsid w:val="00BB2DA0"/>
    <w:rsid w:val="00BB4EF5"/>
    <w:rsid w:val="00BB7B1E"/>
    <w:rsid w:val="00BC2C38"/>
    <w:rsid w:val="00BC51D4"/>
    <w:rsid w:val="00BD2D19"/>
    <w:rsid w:val="00BD3FF0"/>
    <w:rsid w:val="00BD7C9D"/>
    <w:rsid w:val="00BE1895"/>
    <w:rsid w:val="00BE2213"/>
    <w:rsid w:val="00BE35ED"/>
    <w:rsid w:val="00BE5CF3"/>
    <w:rsid w:val="00BE76D5"/>
    <w:rsid w:val="00BF099B"/>
    <w:rsid w:val="00BF37E0"/>
    <w:rsid w:val="00C00195"/>
    <w:rsid w:val="00C05B6D"/>
    <w:rsid w:val="00C06810"/>
    <w:rsid w:val="00C06F20"/>
    <w:rsid w:val="00C10FD6"/>
    <w:rsid w:val="00C1370A"/>
    <w:rsid w:val="00C13744"/>
    <w:rsid w:val="00C22EEB"/>
    <w:rsid w:val="00C237E9"/>
    <w:rsid w:val="00C25554"/>
    <w:rsid w:val="00C3299C"/>
    <w:rsid w:val="00C352A4"/>
    <w:rsid w:val="00C36852"/>
    <w:rsid w:val="00C3770C"/>
    <w:rsid w:val="00C44882"/>
    <w:rsid w:val="00C44D98"/>
    <w:rsid w:val="00C45B4E"/>
    <w:rsid w:val="00C54212"/>
    <w:rsid w:val="00C60753"/>
    <w:rsid w:val="00C6100E"/>
    <w:rsid w:val="00C64CB9"/>
    <w:rsid w:val="00C663BD"/>
    <w:rsid w:val="00C66EC5"/>
    <w:rsid w:val="00C71A93"/>
    <w:rsid w:val="00C77BCB"/>
    <w:rsid w:val="00C81B7A"/>
    <w:rsid w:val="00C834B9"/>
    <w:rsid w:val="00C916D3"/>
    <w:rsid w:val="00C97B8A"/>
    <w:rsid w:val="00CA3EF0"/>
    <w:rsid w:val="00CA549C"/>
    <w:rsid w:val="00CB167B"/>
    <w:rsid w:val="00CB3D27"/>
    <w:rsid w:val="00CB598A"/>
    <w:rsid w:val="00CB6BF9"/>
    <w:rsid w:val="00CE1D6C"/>
    <w:rsid w:val="00CE7642"/>
    <w:rsid w:val="00CF1DFE"/>
    <w:rsid w:val="00D020BC"/>
    <w:rsid w:val="00D02242"/>
    <w:rsid w:val="00D0406D"/>
    <w:rsid w:val="00D05111"/>
    <w:rsid w:val="00D17126"/>
    <w:rsid w:val="00D177B7"/>
    <w:rsid w:val="00D222B2"/>
    <w:rsid w:val="00D24476"/>
    <w:rsid w:val="00D278F2"/>
    <w:rsid w:val="00D32438"/>
    <w:rsid w:val="00D355EE"/>
    <w:rsid w:val="00D405FF"/>
    <w:rsid w:val="00D4732A"/>
    <w:rsid w:val="00D47B83"/>
    <w:rsid w:val="00D5007B"/>
    <w:rsid w:val="00D53434"/>
    <w:rsid w:val="00D56A26"/>
    <w:rsid w:val="00D56BB1"/>
    <w:rsid w:val="00D71981"/>
    <w:rsid w:val="00D743AB"/>
    <w:rsid w:val="00D75F75"/>
    <w:rsid w:val="00D77A27"/>
    <w:rsid w:val="00D84897"/>
    <w:rsid w:val="00D861D6"/>
    <w:rsid w:val="00D903EC"/>
    <w:rsid w:val="00D9187A"/>
    <w:rsid w:val="00D96F57"/>
    <w:rsid w:val="00DA54B1"/>
    <w:rsid w:val="00DA5F0E"/>
    <w:rsid w:val="00DB078C"/>
    <w:rsid w:val="00DB1D71"/>
    <w:rsid w:val="00DB367B"/>
    <w:rsid w:val="00DB6948"/>
    <w:rsid w:val="00DB6C54"/>
    <w:rsid w:val="00DC04EF"/>
    <w:rsid w:val="00DC0B0D"/>
    <w:rsid w:val="00DC14B4"/>
    <w:rsid w:val="00DC1EDD"/>
    <w:rsid w:val="00DD1199"/>
    <w:rsid w:val="00DE513F"/>
    <w:rsid w:val="00DE7268"/>
    <w:rsid w:val="00DF5EE3"/>
    <w:rsid w:val="00DF6FF1"/>
    <w:rsid w:val="00E00E24"/>
    <w:rsid w:val="00E04190"/>
    <w:rsid w:val="00E15CD0"/>
    <w:rsid w:val="00E24571"/>
    <w:rsid w:val="00E26FA2"/>
    <w:rsid w:val="00E27067"/>
    <w:rsid w:val="00E277D9"/>
    <w:rsid w:val="00E3125C"/>
    <w:rsid w:val="00E35B4F"/>
    <w:rsid w:val="00E35DBB"/>
    <w:rsid w:val="00E37667"/>
    <w:rsid w:val="00E418E2"/>
    <w:rsid w:val="00E42D19"/>
    <w:rsid w:val="00E44058"/>
    <w:rsid w:val="00E51536"/>
    <w:rsid w:val="00E5447B"/>
    <w:rsid w:val="00E6109F"/>
    <w:rsid w:val="00E626EB"/>
    <w:rsid w:val="00E67CF8"/>
    <w:rsid w:val="00E72D67"/>
    <w:rsid w:val="00E763D9"/>
    <w:rsid w:val="00E92C49"/>
    <w:rsid w:val="00E95EF5"/>
    <w:rsid w:val="00EA7242"/>
    <w:rsid w:val="00EB23F1"/>
    <w:rsid w:val="00EC354C"/>
    <w:rsid w:val="00EC5DE8"/>
    <w:rsid w:val="00EC681F"/>
    <w:rsid w:val="00EC7C51"/>
    <w:rsid w:val="00EC7CC6"/>
    <w:rsid w:val="00ED130A"/>
    <w:rsid w:val="00ED3B58"/>
    <w:rsid w:val="00ED6013"/>
    <w:rsid w:val="00EE33CA"/>
    <w:rsid w:val="00EE3BC0"/>
    <w:rsid w:val="00EE3CE6"/>
    <w:rsid w:val="00EE642A"/>
    <w:rsid w:val="00EF4DBB"/>
    <w:rsid w:val="00F00165"/>
    <w:rsid w:val="00F029EC"/>
    <w:rsid w:val="00F074DE"/>
    <w:rsid w:val="00F13B6B"/>
    <w:rsid w:val="00F212AE"/>
    <w:rsid w:val="00F2738D"/>
    <w:rsid w:val="00F3039F"/>
    <w:rsid w:val="00F47FA8"/>
    <w:rsid w:val="00F56CED"/>
    <w:rsid w:val="00F61389"/>
    <w:rsid w:val="00F720C3"/>
    <w:rsid w:val="00F729C9"/>
    <w:rsid w:val="00F74952"/>
    <w:rsid w:val="00F87BB6"/>
    <w:rsid w:val="00F90B03"/>
    <w:rsid w:val="00F93C8C"/>
    <w:rsid w:val="00F95C74"/>
    <w:rsid w:val="00F96808"/>
    <w:rsid w:val="00FA304B"/>
    <w:rsid w:val="00FA4F76"/>
    <w:rsid w:val="00FA6C3A"/>
    <w:rsid w:val="00FB4B77"/>
    <w:rsid w:val="00FC1090"/>
    <w:rsid w:val="00FC152B"/>
    <w:rsid w:val="00FC7E62"/>
    <w:rsid w:val="00FD3D16"/>
    <w:rsid w:val="00FD5914"/>
    <w:rsid w:val="00FE3819"/>
    <w:rsid w:val="00FE6138"/>
    <w:rsid w:val="00FE6671"/>
    <w:rsid w:val="00FF1680"/>
    <w:rsid w:val="00FF16D7"/>
    <w:rsid w:val="00FF6425"/>
    <w:rsid w:val="00FF6605"/>
    <w:rsid w:val="00FF6A26"/>
    <w:rsid w:val="00FF6D63"/>
    <w:rsid w:val="00FF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74"/>
    <w:pPr>
      <w:jc w:val="left"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5F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A5F74"/>
    <w:rPr>
      <w:rFonts w:eastAsia="MS Mincho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5A5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5A5F74"/>
    <w:rPr>
      <w:b/>
      <w:bCs/>
    </w:rPr>
  </w:style>
  <w:style w:type="paragraph" w:styleId="a7">
    <w:name w:val="header"/>
    <w:basedOn w:val="a"/>
    <w:link w:val="a8"/>
    <w:uiPriority w:val="99"/>
    <w:unhideWhenUsed/>
    <w:rsid w:val="005A5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F74"/>
    <w:rPr>
      <w:rFonts w:eastAsia="MS Mincho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B2D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DA0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Body Text"/>
    <w:basedOn w:val="a"/>
    <w:link w:val="ac"/>
    <w:uiPriority w:val="99"/>
    <w:semiHidden/>
    <w:unhideWhenUsed/>
    <w:rsid w:val="004C0BF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C0BFD"/>
    <w:rPr>
      <w:rFonts w:eastAsia="MS Mincho"/>
      <w:sz w:val="24"/>
      <w:szCs w:val="24"/>
      <w:lang w:eastAsia="ja-JP"/>
    </w:rPr>
  </w:style>
  <w:style w:type="paragraph" w:customStyle="1" w:styleId="ad">
    <w:name w:val="ЭЭГ"/>
    <w:basedOn w:val="a"/>
    <w:rsid w:val="004C0BFD"/>
    <w:pPr>
      <w:spacing w:line="360" w:lineRule="auto"/>
      <w:ind w:firstLine="720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4C0BF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0BFD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1">
    <w:name w:val="Ñòèëü1"/>
    <w:basedOn w:val="a"/>
    <w:link w:val="10"/>
    <w:rsid w:val="009D7FA9"/>
    <w:pPr>
      <w:spacing w:line="288" w:lineRule="auto"/>
    </w:pPr>
    <w:rPr>
      <w:rFonts w:eastAsia="Times New Roman"/>
      <w:sz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72D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2D67"/>
    <w:rPr>
      <w:rFonts w:eastAsia="MS Mincho"/>
      <w:sz w:val="24"/>
      <w:szCs w:val="24"/>
      <w:lang w:eastAsia="ja-JP"/>
    </w:rPr>
  </w:style>
  <w:style w:type="character" w:customStyle="1" w:styleId="10">
    <w:name w:val="Ñòèëü1 Знак"/>
    <w:basedOn w:val="a0"/>
    <w:link w:val="1"/>
    <w:rsid w:val="00E418E2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D184-1184-4027-95D2-96AC5BE4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alme-admin-fo</cp:lastModifiedBy>
  <cp:revision>3</cp:revision>
  <cp:lastPrinted>2016-11-14T13:55:00Z</cp:lastPrinted>
  <dcterms:created xsi:type="dcterms:W3CDTF">2017-11-17T07:02:00Z</dcterms:created>
  <dcterms:modified xsi:type="dcterms:W3CDTF">2017-11-17T07:55:00Z</dcterms:modified>
</cp:coreProperties>
</file>